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8" w:type="dxa"/>
        <w:tblLayout w:type="fixed"/>
        <w:tblLook w:val="04A0" w:firstRow="1" w:lastRow="0" w:firstColumn="1" w:lastColumn="0" w:noHBand="0" w:noVBand="1"/>
      </w:tblPr>
      <w:tblGrid>
        <w:gridCol w:w="962"/>
        <w:gridCol w:w="770"/>
        <w:gridCol w:w="763"/>
        <w:gridCol w:w="794"/>
        <w:gridCol w:w="763"/>
        <w:gridCol w:w="710"/>
        <w:gridCol w:w="763"/>
        <w:gridCol w:w="763"/>
        <w:gridCol w:w="763"/>
        <w:gridCol w:w="763"/>
        <w:gridCol w:w="754"/>
        <w:gridCol w:w="9"/>
        <w:gridCol w:w="531"/>
        <w:gridCol w:w="180"/>
        <w:gridCol w:w="362"/>
        <w:gridCol w:w="538"/>
      </w:tblGrid>
      <w:tr w:rsidR="00567433" w:rsidRPr="00567433" w:rsidTr="007E6943">
        <w:trPr>
          <w:trHeight w:val="155"/>
        </w:trPr>
        <w:tc>
          <w:tcPr>
            <w:tcW w:w="4762" w:type="dxa"/>
            <w:gridSpan w:val="6"/>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Paper Code: BS103 / BS104</w:t>
            </w:r>
          </w:p>
        </w:tc>
        <w:tc>
          <w:tcPr>
            <w:tcW w:w="3806" w:type="dxa"/>
            <w:gridSpan w:val="5"/>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Paper: Applied Chemistry</w:t>
            </w:r>
          </w:p>
        </w:tc>
        <w:tc>
          <w:tcPr>
            <w:tcW w:w="540" w:type="dxa"/>
            <w:gridSpan w:val="2"/>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L</w:t>
            </w:r>
          </w:p>
        </w:tc>
        <w:tc>
          <w:tcPr>
            <w:tcW w:w="542" w:type="dxa"/>
            <w:gridSpan w:val="2"/>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T/P</w:t>
            </w:r>
          </w:p>
        </w:tc>
        <w:tc>
          <w:tcPr>
            <w:tcW w:w="538" w:type="dxa"/>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C</w:t>
            </w:r>
          </w:p>
        </w:tc>
      </w:tr>
      <w:tr w:rsidR="00567433" w:rsidRPr="00567433" w:rsidTr="007E6943">
        <w:trPr>
          <w:trHeight w:val="154"/>
        </w:trPr>
        <w:tc>
          <w:tcPr>
            <w:tcW w:w="4762" w:type="dxa"/>
            <w:gridSpan w:val="6"/>
          </w:tcPr>
          <w:p w:rsidR="00567433" w:rsidRPr="00567433" w:rsidRDefault="00567433" w:rsidP="007E6943">
            <w:pPr>
              <w:contextualSpacing/>
              <w:jc w:val="both"/>
              <w:rPr>
                <w:rFonts w:cstheme="minorHAnsi"/>
                <w:b/>
                <w:bCs/>
                <w:sz w:val="20"/>
                <w:szCs w:val="20"/>
              </w:rPr>
            </w:pPr>
            <w:proofErr w:type="spellStart"/>
            <w:r w:rsidRPr="00567433">
              <w:rPr>
                <w:rFonts w:cstheme="minorHAnsi"/>
                <w:b/>
                <w:bCs/>
                <w:sz w:val="20"/>
                <w:szCs w:val="20"/>
              </w:rPr>
              <w:t>PaperID</w:t>
            </w:r>
            <w:proofErr w:type="spellEnd"/>
            <w:r w:rsidRPr="00567433">
              <w:rPr>
                <w:rFonts w:cstheme="minorHAnsi"/>
                <w:b/>
                <w:bCs/>
                <w:sz w:val="20"/>
                <w:szCs w:val="20"/>
              </w:rPr>
              <w:t>: 99103 / 99104</w:t>
            </w:r>
          </w:p>
        </w:tc>
        <w:tc>
          <w:tcPr>
            <w:tcW w:w="3806" w:type="dxa"/>
            <w:gridSpan w:val="5"/>
          </w:tcPr>
          <w:p w:rsidR="00567433" w:rsidRPr="00567433" w:rsidRDefault="00567433" w:rsidP="007E6943">
            <w:pPr>
              <w:contextualSpacing/>
              <w:jc w:val="both"/>
              <w:rPr>
                <w:rFonts w:cstheme="minorHAnsi"/>
                <w:sz w:val="20"/>
                <w:szCs w:val="20"/>
              </w:rPr>
            </w:pPr>
          </w:p>
        </w:tc>
        <w:tc>
          <w:tcPr>
            <w:tcW w:w="540" w:type="dxa"/>
            <w:gridSpan w:val="2"/>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3</w:t>
            </w:r>
          </w:p>
        </w:tc>
        <w:tc>
          <w:tcPr>
            <w:tcW w:w="542" w:type="dxa"/>
            <w:gridSpan w:val="2"/>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 xml:space="preserve">   -</w:t>
            </w:r>
          </w:p>
        </w:tc>
        <w:tc>
          <w:tcPr>
            <w:tcW w:w="538" w:type="dxa"/>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3</w:t>
            </w:r>
          </w:p>
        </w:tc>
      </w:tr>
      <w:tr w:rsidR="00567433" w:rsidRPr="00567433" w:rsidTr="007E6943">
        <w:tc>
          <w:tcPr>
            <w:tcW w:w="10188" w:type="dxa"/>
            <w:gridSpan w:val="16"/>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 xml:space="preserve">Marking Scheme: </w:t>
            </w:r>
          </w:p>
          <w:p w:rsidR="00567433" w:rsidRPr="00567433" w:rsidRDefault="00567433" w:rsidP="007E6943">
            <w:pPr>
              <w:contextualSpacing/>
              <w:jc w:val="both"/>
              <w:rPr>
                <w:rFonts w:cstheme="minorHAnsi"/>
                <w:sz w:val="20"/>
                <w:szCs w:val="20"/>
              </w:rPr>
            </w:pPr>
            <w:r w:rsidRPr="00567433">
              <w:rPr>
                <w:rFonts w:cstheme="minorHAnsi"/>
                <w:sz w:val="20"/>
                <w:szCs w:val="20"/>
              </w:rPr>
              <w:t xml:space="preserve">          1.Teachers Continuous Evaluation: 25 marks</w:t>
            </w:r>
          </w:p>
          <w:p w:rsidR="00567433" w:rsidRPr="00567433" w:rsidRDefault="00567433" w:rsidP="007E6943">
            <w:pPr>
              <w:contextualSpacing/>
              <w:jc w:val="both"/>
              <w:rPr>
                <w:rFonts w:cstheme="minorHAnsi"/>
                <w:sz w:val="20"/>
                <w:szCs w:val="20"/>
              </w:rPr>
            </w:pPr>
            <w:r w:rsidRPr="00567433">
              <w:rPr>
                <w:rFonts w:cstheme="minorHAnsi"/>
                <w:sz w:val="20"/>
                <w:szCs w:val="20"/>
              </w:rPr>
              <w:t xml:space="preserve">          2.Term end Theory Examinations: 75 marks</w:t>
            </w:r>
          </w:p>
        </w:tc>
      </w:tr>
      <w:tr w:rsidR="00567433" w:rsidRPr="00567433" w:rsidTr="007E6943">
        <w:tc>
          <w:tcPr>
            <w:tcW w:w="10188" w:type="dxa"/>
            <w:gridSpan w:val="16"/>
          </w:tcPr>
          <w:p w:rsidR="00567433" w:rsidRPr="00567433" w:rsidRDefault="00567433" w:rsidP="007E6943">
            <w:pPr>
              <w:contextualSpacing/>
              <w:jc w:val="both"/>
              <w:rPr>
                <w:rFonts w:cstheme="minorHAnsi"/>
                <w:b/>
                <w:sz w:val="20"/>
                <w:szCs w:val="20"/>
              </w:rPr>
            </w:pPr>
            <w:r w:rsidRPr="00567433">
              <w:rPr>
                <w:rFonts w:cstheme="minorHAnsi"/>
                <w:b/>
                <w:sz w:val="20"/>
                <w:szCs w:val="20"/>
              </w:rPr>
              <w:t>Instruction for paper setter:</w:t>
            </w:r>
          </w:p>
        </w:tc>
      </w:tr>
      <w:tr w:rsidR="00567433" w:rsidRPr="00567433" w:rsidTr="007E6943">
        <w:tc>
          <w:tcPr>
            <w:tcW w:w="10188" w:type="dxa"/>
            <w:gridSpan w:val="16"/>
          </w:tcPr>
          <w:p w:rsidR="00567433" w:rsidRPr="00567433" w:rsidRDefault="00567433" w:rsidP="00567433">
            <w:pPr>
              <w:pStyle w:val="ListParagraph"/>
              <w:numPr>
                <w:ilvl w:val="0"/>
                <w:numId w:val="7"/>
              </w:numPr>
              <w:spacing w:after="0" w:line="240" w:lineRule="auto"/>
              <w:jc w:val="both"/>
              <w:rPr>
                <w:rFonts w:cstheme="minorHAnsi"/>
                <w:sz w:val="20"/>
                <w:szCs w:val="20"/>
              </w:rPr>
            </w:pPr>
            <w:r w:rsidRPr="00567433">
              <w:rPr>
                <w:rFonts w:cstheme="minorHAnsi"/>
                <w:sz w:val="20"/>
                <w:szCs w:val="20"/>
              </w:rPr>
              <w:t>There should be 9 questions in the term-end examination question paper.</w:t>
            </w:r>
          </w:p>
          <w:p w:rsidR="00567433" w:rsidRPr="00567433" w:rsidRDefault="00567433" w:rsidP="00567433">
            <w:pPr>
              <w:pStyle w:val="ListParagraph"/>
              <w:numPr>
                <w:ilvl w:val="0"/>
                <w:numId w:val="7"/>
              </w:numPr>
              <w:spacing w:after="0" w:line="240" w:lineRule="auto"/>
              <w:jc w:val="both"/>
              <w:rPr>
                <w:rFonts w:cstheme="minorHAnsi"/>
                <w:sz w:val="20"/>
                <w:szCs w:val="20"/>
              </w:rPr>
            </w:pPr>
            <w:r w:rsidRPr="00567433">
              <w:rPr>
                <w:rFonts w:cstheme="minorHAnsi"/>
                <w:sz w:val="20"/>
                <w:szCs w:val="20"/>
              </w:rPr>
              <w:t>The first question will be compulsory and cover the entire syllabus. This question will have five sub-parts, and the students will be required to answer any THREE parts of 5 marks each. This question will have a total weightage of 15 marks.</w:t>
            </w:r>
          </w:p>
          <w:p w:rsidR="00567433" w:rsidRPr="00567433" w:rsidRDefault="00567433" w:rsidP="00567433">
            <w:pPr>
              <w:pStyle w:val="ListParagraph"/>
              <w:numPr>
                <w:ilvl w:val="0"/>
                <w:numId w:val="7"/>
              </w:numPr>
              <w:spacing w:after="0" w:line="240" w:lineRule="auto"/>
              <w:jc w:val="both"/>
              <w:rPr>
                <w:rFonts w:cstheme="minorHAnsi"/>
                <w:sz w:val="20"/>
                <w:szCs w:val="20"/>
              </w:rPr>
            </w:pPr>
            <w:r w:rsidRPr="00567433">
              <w:rPr>
                <w:rFonts w:cstheme="minorHAnsi"/>
                <w:sz w:val="20"/>
                <w:szCs w:val="20"/>
              </w:rPr>
              <w:t>Apart from question 1 which is compulsory, the rest of the paper shall consist of 4 units as per the syllabus. Eve</w:t>
            </w:r>
            <w:bookmarkStart w:id="0" w:name="_GoBack"/>
            <w:bookmarkEnd w:id="0"/>
            <w:r w:rsidRPr="00567433">
              <w:rPr>
                <w:rFonts w:cstheme="minorHAnsi"/>
                <w:sz w:val="20"/>
                <w:szCs w:val="20"/>
              </w:rPr>
              <w:t>ry unit shall have two questions covering the corresponding unit of the syllabus. However, the student shall be asked to attempt only one of the two questions in the unit. Individual questions may contain up to 5 sub-parts / sub-questions. Each Unit shall have a marks weightage of 15.</w:t>
            </w:r>
          </w:p>
          <w:p w:rsidR="00567433" w:rsidRPr="00567433" w:rsidRDefault="00567433" w:rsidP="00567433">
            <w:pPr>
              <w:pStyle w:val="ListParagraph"/>
              <w:numPr>
                <w:ilvl w:val="0"/>
                <w:numId w:val="7"/>
              </w:numPr>
              <w:spacing w:after="0" w:line="240" w:lineRule="auto"/>
              <w:jc w:val="both"/>
              <w:rPr>
                <w:rFonts w:cstheme="minorHAnsi"/>
                <w:sz w:val="20"/>
                <w:szCs w:val="20"/>
              </w:rPr>
            </w:pPr>
            <w:r w:rsidRPr="00567433">
              <w:rPr>
                <w:rFonts w:cstheme="minorHAnsi"/>
                <w:sz w:val="20"/>
                <w:szCs w:val="20"/>
              </w:rPr>
              <w:t>The questions are to be framed keeping in view the learning outcomes of the course/paper. The standard / level of the questions to be asked should be at the level of the prescribed textbook.</w:t>
            </w:r>
          </w:p>
          <w:p w:rsidR="00567433" w:rsidRPr="00567433" w:rsidRDefault="00567433" w:rsidP="00567433">
            <w:pPr>
              <w:pStyle w:val="ListParagraph"/>
              <w:numPr>
                <w:ilvl w:val="0"/>
                <w:numId w:val="7"/>
              </w:numPr>
              <w:spacing w:after="0" w:line="240" w:lineRule="auto"/>
              <w:jc w:val="both"/>
              <w:rPr>
                <w:rFonts w:cstheme="minorHAnsi"/>
                <w:sz w:val="20"/>
                <w:szCs w:val="20"/>
              </w:rPr>
            </w:pPr>
            <w:r w:rsidRPr="00567433">
              <w:rPr>
                <w:rFonts w:cstheme="minorHAnsi"/>
                <w:sz w:val="20"/>
                <w:szCs w:val="20"/>
              </w:rPr>
              <w:t>The requirement of (scientific) calculators / log-tables / data-tables may be specified if required.</w:t>
            </w:r>
          </w:p>
        </w:tc>
      </w:tr>
      <w:tr w:rsidR="00567433" w:rsidRPr="00567433" w:rsidTr="007E6943">
        <w:tc>
          <w:tcPr>
            <w:tcW w:w="10188" w:type="dxa"/>
            <w:gridSpan w:val="16"/>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Course Objectives:</w:t>
            </w:r>
          </w:p>
        </w:tc>
      </w:tr>
      <w:tr w:rsidR="00567433" w:rsidRPr="00567433" w:rsidTr="007E6943">
        <w:tc>
          <w:tcPr>
            <w:tcW w:w="962" w:type="dxa"/>
          </w:tcPr>
          <w:p w:rsidR="00567433" w:rsidRPr="00567433" w:rsidRDefault="00567433" w:rsidP="007E6943">
            <w:pPr>
              <w:contextualSpacing/>
              <w:jc w:val="both"/>
              <w:rPr>
                <w:rFonts w:cstheme="minorHAnsi"/>
                <w:sz w:val="20"/>
                <w:szCs w:val="20"/>
              </w:rPr>
            </w:pPr>
            <w:r w:rsidRPr="00567433">
              <w:rPr>
                <w:rFonts w:cstheme="minorHAnsi"/>
                <w:sz w:val="20"/>
                <w:szCs w:val="20"/>
              </w:rPr>
              <w:t>1.</w:t>
            </w:r>
          </w:p>
        </w:tc>
        <w:tc>
          <w:tcPr>
            <w:tcW w:w="9226" w:type="dxa"/>
            <w:gridSpan w:val="15"/>
          </w:tcPr>
          <w:p w:rsidR="00567433" w:rsidRPr="00567433" w:rsidRDefault="00567433" w:rsidP="007E6943">
            <w:pPr>
              <w:contextualSpacing/>
              <w:jc w:val="both"/>
              <w:rPr>
                <w:rFonts w:cstheme="minorHAnsi"/>
                <w:sz w:val="20"/>
                <w:szCs w:val="20"/>
              </w:rPr>
            </w:pPr>
            <w:r w:rsidRPr="00567433">
              <w:rPr>
                <w:rFonts w:cstheme="minorHAnsi"/>
                <w:sz w:val="20"/>
                <w:szCs w:val="20"/>
              </w:rPr>
              <w:t>To understand the fuels and their uses.</w:t>
            </w:r>
          </w:p>
        </w:tc>
      </w:tr>
      <w:tr w:rsidR="00567433" w:rsidRPr="00567433" w:rsidTr="007E6943">
        <w:tc>
          <w:tcPr>
            <w:tcW w:w="962" w:type="dxa"/>
          </w:tcPr>
          <w:p w:rsidR="00567433" w:rsidRPr="00567433" w:rsidRDefault="00567433" w:rsidP="007E6943">
            <w:pPr>
              <w:contextualSpacing/>
              <w:jc w:val="both"/>
              <w:rPr>
                <w:rFonts w:cstheme="minorHAnsi"/>
                <w:sz w:val="20"/>
                <w:szCs w:val="20"/>
              </w:rPr>
            </w:pPr>
            <w:r w:rsidRPr="00567433">
              <w:rPr>
                <w:rFonts w:cstheme="minorHAnsi"/>
                <w:sz w:val="20"/>
                <w:szCs w:val="20"/>
              </w:rPr>
              <w:t>2.</w:t>
            </w:r>
          </w:p>
        </w:tc>
        <w:tc>
          <w:tcPr>
            <w:tcW w:w="9226" w:type="dxa"/>
            <w:gridSpan w:val="15"/>
          </w:tcPr>
          <w:p w:rsidR="00567433" w:rsidRPr="00567433" w:rsidRDefault="00567433" w:rsidP="007E6943">
            <w:pPr>
              <w:contextualSpacing/>
              <w:jc w:val="both"/>
              <w:rPr>
                <w:rFonts w:cstheme="minorHAnsi"/>
                <w:sz w:val="20"/>
                <w:szCs w:val="20"/>
              </w:rPr>
            </w:pPr>
            <w:r w:rsidRPr="00567433">
              <w:rPr>
                <w:rFonts w:cstheme="minorHAnsi"/>
                <w:sz w:val="20"/>
                <w:szCs w:val="20"/>
              </w:rPr>
              <w:t>To understand phase rule and its applications. Also, to understand the properties and industrial applications of polymers.</w:t>
            </w:r>
          </w:p>
        </w:tc>
      </w:tr>
      <w:tr w:rsidR="00567433" w:rsidRPr="00567433" w:rsidTr="007E6943">
        <w:tc>
          <w:tcPr>
            <w:tcW w:w="962" w:type="dxa"/>
          </w:tcPr>
          <w:p w:rsidR="00567433" w:rsidRPr="00567433" w:rsidRDefault="00567433" w:rsidP="007E6943">
            <w:pPr>
              <w:contextualSpacing/>
              <w:jc w:val="both"/>
              <w:rPr>
                <w:rFonts w:cstheme="minorHAnsi"/>
                <w:sz w:val="20"/>
                <w:szCs w:val="20"/>
              </w:rPr>
            </w:pPr>
            <w:r w:rsidRPr="00567433">
              <w:rPr>
                <w:rFonts w:cstheme="minorHAnsi"/>
                <w:sz w:val="20"/>
                <w:szCs w:val="20"/>
              </w:rPr>
              <w:t>3.</w:t>
            </w:r>
          </w:p>
        </w:tc>
        <w:tc>
          <w:tcPr>
            <w:tcW w:w="9226" w:type="dxa"/>
            <w:gridSpan w:val="15"/>
          </w:tcPr>
          <w:p w:rsidR="00567433" w:rsidRPr="00567433" w:rsidRDefault="00567433" w:rsidP="007E6943">
            <w:pPr>
              <w:contextualSpacing/>
              <w:jc w:val="both"/>
              <w:rPr>
                <w:rFonts w:cstheme="minorHAnsi"/>
                <w:sz w:val="20"/>
                <w:szCs w:val="20"/>
              </w:rPr>
            </w:pPr>
            <w:r w:rsidRPr="00567433">
              <w:rPr>
                <w:rFonts w:cstheme="minorHAnsi"/>
                <w:sz w:val="20"/>
                <w:szCs w:val="20"/>
              </w:rPr>
              <w:t>To understand the methods used to make pure water.</w:t>
            </w:r>
          </w:p>
        </w:tc>
      </w:tr>
      <w:tr w:rsidR="00567433" w:rsidRPr="00567433" w:rsidTr="007E6943">
        <w:tc>
          <w:tcPr>
            <w:tcW w:w="962" w:type="dxa"/>
          </w:tcPr>
          <w:p w:rsidR="00567433" w:rsidRPr="00567433" w:rsidRDefault="00567433" w:rsidP="007E6943">
            <w:pPr>
              <w:contextualSpacing/>
              <w:jc w:val="both"/>
              <w:rPr>
                <w:rFonts w:cstheme="minorHAnsi"/>
                <w:sz w:val="20"/>
                <w:szCs w:val="20"/>
              </w:rPr>
            </w:pPr>
            <w:r w:rsidRPr="00567433">
              <w:rPr>
                <w:rFonts w:cstheme="minorHAnsi"/>
                <w:sz w:val="20"/>
                <w:szCs w:val="20"/>
              </w:rPr>
              <w:t>4.</w:t>
            </w:r>
          </w:p>
        </w:tc>
        <w:tc>
          <w:tcPr>
            <w:tcW w:w="9226" w:type="dxa"/>
            <w:gridSpan w:val="15"/>
          </w:tcPr>
          <w:p w:rsidR="00567433" w:rsidRPr="00567433" w:rsidRDefault="00567433" w:rsidP="007E6943">
            <w:pPr>
              <w:contextualSpacing/>
              <w:jc w:val="both"/>
              <w:rPr>
                <w:rFonts w:cstheme="minorHAnsi"/>
                <w:sz w:val="20"/>
                <w:szCs w:val="20"/>
              </w:rPr>
            </w:pPr>
            <w:r w:rsidRPr="00567433">
              <w:rPr>
                <w:rFonts w:cstheme="minorHAnsi"/>
                <w:sz w:val="20"/>
                <w:szCs w:val="20"/>
              </w:rPr>
              <w:t xml:space="preserve">To understand the chemical aspects of corrosion and gain a basic understanding about the principles of Green Chemistry and Nano-chemistry. </w:t>
            </w:r>
          </w:p>
        </w:tc>
      </w:tr>
      <w:tr w:rsidR="00567433" w:rsidRPr="00567433" w:rsidTr="007E6943">
        <w:tc>
          <w:tcPr>
            <w:tcW w:w="10188" w:type="dxa"/>
            <w:gridSpan w:val="16"/>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Course Outcomes (CO):</w:t>
            </w:r>
          </w:p>
        </w:tc>
      </w:tr>
      <w:tr w:rsidR="00567433" w:rsidRPr="00567433" w:rsidTr="007E6943">
        <w:tc>
          <w:tcPr>
            <w:tcW w:w="962" w:type="dxa"/>
          </w:tcPr>
          <w:p w:rsidR="00567433" w:rsidRPr="00567433" w:rsidRDefault="00567433" w:rsidP="007E6943">
            <w:pPr>
              <w:contextualSpacing/>
              <w:jc w:val="both"/>
              <w:rPr>
                <w:rFonts w:cstheme="minorHAnsi"/>
                <w:sz w:val="20"/>
                <w:szCs w:val="20"/>
              </w:rPr>
            </w:pPr>
            <w:r w:rsidRPr="00567433">
              <w:rPr>
                <w:rFonts w:cstheme="minorHAnsi"/>
                <w:sz w:val="20"/>
                <w:szCs w:val="20"/>
              </w:rPr>
              <w:t>CO1:</w:t>
            </w:r>
          </w:p>
        </w:tc>
        <w:tc>
          <w:tcPr>
            <w:tcW w:w="9226" w:type="dxa"/>
            <w:gridSpan w:val="15"/>
          </w:tcPr>
          <w:p w:rsidR="00567433" w:rsidRPr="00567433" w:rsidRDefault="00567433" w:rsidP="007E6943">
            <w:pPr>
              <w:contextualSpacing/>
              <w:jc w:val="both"/>
              <w:rPr>
                <w:rFonts w:cstheme="minorHAnsi"/>
                <w:sz w:val="20"/>
                <w:szCs w:val="20"/>
              </w:rPr>
            </w:pPr>
            <w:r w:rsidRPr="00567433">
              <w:rPr>
                <w:rFonts w:cstheme="minorHAnsi"/>
                <w:sz w:val="20"/>
                <w:szCs w:val="20"/>
              </w:rPr>
              <w:t xml:space="preserve">Ability to use fuels and perform energy conversion calculations. </w:t>
            </w:r>
          </w:p>
        </w:tc>
      </w:tr>
      <w:tr w:rsidR="00567433" w:rsidRPr="00567433" w:rsidTr="007E6943">
        <w:tc>
          <w:tcPr>
            <w:tcW w:w="962" w:type="dxa"/>
          </w:tcPr>
          <w:p w:rsidR="00567433" w:rsidRPr="00567433" w:rsidRDefault="00567433" w:rsidP="007E6943">
            <w:pPr>
              <w:contextualSpacing/>
              <w:jc w:val="both"/>
              <w:rPr>
                <w:rFonts w:cstheme="minorHAnsi"/>
                <w:sz w:val="20"/>
                <w:szCs w:val="20"/>
              </w:rPr>
            </w:pPr>
            <w:r w:rsidRPr="00567433">
              <w:rPr>
                <w:rFonts w:cstheme="minorHAnsi"/>
                <w:sz w:val="20"/>
                <w:szCs w:val="20"/>
              </w:rPr>
              <w:t>CO2:</w:t>
            </w:r>
          </w:p>
        </w:tc>
        <w:tc>
          <w:tcPr>
            <w:tcW w:w="9226" w:type="dxa"/>
            <w:gridSpan w:val="15"/>
          </w:tcPr>
          <w:p w:rsidR="00567433" w:rsidRPr="00567433" w:rsidRDefault="00567433" w:rsidP="007E6943">
            <w:pPr>
              <w:contextualSpacing/>
              <w:jc w:val="both"/>
              <w:rPr>
                <w:rFonts w:cstheme="minorHAnsi"/>
                <w:sz w:val="20"/>
                <w:szCs w:val="20"/>
              </w:rPr>
            </w:pPr>
            <w:r w:rsidRPr="00567433">
              <w:rPr>
                <w:rFonts w:cstheme="minorHAnsi"/>
                <w:sz w:val="20"/>
                <w:szCs w:val="20"/>
              </w:rPr>
              <w:t>Understand the phase rule and its applications. Also, to understand the properties and industrial applications of polymers.</w:t>
            </w:r>
          </w:p>
        </w:tc>
      </w:tr>
      <w:tr w:rsidR="00567433" w:rsidRPr="00567433" w:rsidTr="007E6943">
        <w:tc>
          <w:tcPr>
            <w:tcW w:w="962" w:type="dxa"/>
          </w:tcPr>
          <w:p w:rsidR="00567433" w:rsidRPr="00567433" w:rsidRDefault="00567433" w:rsidP="007E6943">
            <w:pPr>
              <w:contextualSpacing/>
              <w:jc w:val="both"/>
              <w:rPr>
                <w:rFonts w:cstheme="minorHAnsi"/>
                <w:sz w:val="20"/>
                <w:szCs w:val="20"/>
              </w:rPr>
            </w:pPr>
            <w:r w:rsidRPr="00567433">
              <w:rPr>
                <w:rFonts w:cstheme="minorHAnsi"/>
                <w:sz w:val="20"/>
                <w:szCs w:val="20"/>
              </w:rPr>
              <w:t>CO3:</w:t>
            </w:r>
          </w:p>
        </w:tc>
        <w:tc>
          <w:tcPr>
            <w:tcW w:w="9226" w:type="dxa"/>
            <w:gridSpan w:val="15"/>
          </w:tcPr>
          <w:p w:rsidR="00567433" w:rsidRPr="00567433" w:rsidRDefault="00567433" w:rsidP="007E6943">
            <w:pPr>
              <w:contextualSpacing/>
              <w:jc w:val="both"/>
              <w:rPr>
                <w:rFonts w:cstheme="minorHAnsi"/>
                <w:sz w:val="20"/>
                <w:szCs w:val="20"/>
              </w:rPr>
            </w:pPr>
            <w:r w:rsidRPr="00567433">
              <w:rPr>
                <w:rFonts w:cstheme="minorHAnsi"/>
                <w:sz w:val="20"/>
                <w:szCs w:val="20"/>
              </w:rPr>
              <w:t>Ability to analyse water and use technologies to purify it.</w:t>
            </w:r>
          </w:p>
        </w:tc>
      </w:tr>
      <w:tr w:rsidR="00567433" w:rsidRPr="00567433" w:rsidTr="007E6943">
        <w:tc>
          <w:tcPr>
            <w:tcW w:w="962" w:type="dxa"/>
          </w:tcPr>
          <w:p w:rsidR="00567433" w:rsidRPr="00567433" w:rsidRDefault="00567433" w:rsidP="007E6943">
            <w:pPr>
              <w:contextualSpacing/>
              <w:jc w:val="both"/>
              <w:rPr>
                <w:rFonts w:cstheme="minorHAnsi"/>
                <w:sz w:val="20"/>
                <w:szCs w:val="20"/>
              </w:rPr>
            </w:pPr>
            <w:r w:rsidRPr="00567433">
              <w:rPr>
                <w:rFonts w:cstheme="minorHAnsi"/>
                <w:sz w:val="20"/>
                <w:szCs w:val="20"/>
              </w:rPr>
              <w:t>CO4:</w:t>
            </w:r>
          </w:p>
        </w:tc>
        <w:tc>
          <w:tcPr>
            <w:tcW w:w="9226" w:type="dxa"/>
            <w:gridSpan w:val="15"/>
          </w:tcPr>
          <w:p w:rsidR="00567433" w:rsidRPr="00567433" w:rsidRDefault="00567433" w:rsidP="007E6943">
            <w:pPr>
              <w:contextualSpacing/>
              <w:jc w:val="both"/>
              <w:rPr>
                <w:rFonts w:cstheme="minorHAnsi"/>
                <w:sz w:val="20"/>
                <w:szCs w:val="20"/>
              </w:rPr>
            </w:pPr>
            <w:r w:rsidRPr="00567433">
              <w:rPr>
                <w:rFonts w:cstheme="minorHAnsi"/>
                <w:sz w:val="20"/>
                <w:szCs w:val="20"/>
              </w:rPr>
              <w:t>Understand the chemical aspects of corrosion and its prevention. Also, to understand the basics of Green Chemistry and Nano-chemistry.</w:t>
            </w:r>
          </w:p>
        </w:tc>
      </w:tr>
      <w:tr w:rsidR="00567433" w:rsidRPr="00567433" w:rsidTr="007E6943">
        <w:tc>
          <w:tcPr>
            <w:tcW w:w="10188" w:type="dxa"/>
            <w:gridSpan w:val="16"/>
          </w:tcPr>
          <w:p w:rsidR="00567433" w:rsidRPr="00567433" w:rsidRDefault="00567433" w:rsidP="007E6943">
            <w:pPr>
              <w:contextualSpacing/>
              <w:jc w:val="both"/>
              <w:rPr>
                <w:rFonts w:cstheme="minorHAnsi"/>
                <w:b/>
                <w:bCs/>
                <w:sz w:val="20"/>
                <w:szCs w:val="20"/>
              </w:rPr>
            </w:pPr>
            <w:r w:rsidRPr="00567433">
              <w:rPr>
                <w:rFonts w:cstheme="minorHAnsi"/>
                <w:b/>
                <w:bCs/>
                <w:sz w:val="20"/>
                <w:szCs w:val="20"/>
              </w:rPr>
              <w:t>Course Outcomes (CO) to Programme Outcomes (PO) Mapping (scale 1: low, 2: Medium, 3: High</w:t>
            </w:r>
          </w:p>
        </w:tc>
      </w:tr>
      <w:tr w:rsidR="00567433" w:rsidRPr="00567433" w:rsidTr="007E6943">
        <w:tc>
          <w:tcPr>
            <w:tcW w:w="962" w:type="dxa"/>
          </w:tcPr>
          <w:p w:rsidR="00567433" w:rsidRPr="00567433" w:rsidRDefault="00567433" w:rsidP="007E6943">
            <w:pPr>
              <w:contextualSpacing/>
              <w:jc w:val="both"/>
              <w:rPr>
                <w:rFonts w:cstheme="minorHAnsi"/>
                <w:b/>
                <w:sz w:val="20"/>
                <w:szCs w:val="20"/>
              </w:rPr>
            </w:pPr>
            <w:r w:rsidRPr="00567433">
              <w:rPr>
                <w:rFonts w:cstheme="minorHAnsi"/>
                <w:b/>
                <w:sz w:val="20"/>
                <w:szCs w:val="20"/>
              </w:rPr>
              <w:t>CO/PO</w:t>
            </w:r>
          </w:p>
        </w:tc>
        <w:tc>
          <w:tcPr>
            <w:tcW w:w="770" w:type="dxa"/>
          </w:tcPr>
          <w:p w:rsidR="00567433" w:rsidRPr="00567433" w:rsidRDefault="00567433" w:rsidP="007E6943">
            <w:pPr>
              <w:contextualSpacing/>
              <w:jc w:val="center"/>
              <w:rPr>
                <w:rFonts w:cstheme="minorHAnsi"/>
                <w:b/>
                <w:sz w:val="20"/>
                <w:szCs w:val="20"/>
              </w:rPr>
            </w:pPr>
            <w:r w:rsidRPr="00567433">
              <w:rPr>
                <w:rFonts w:cstheme="minorHAnsi"/>
                <w:b/>
                <w:sz w:val="20"/>
                <w:szCs w:val="20"/>
              </w:rPr>
              <w:t>PO01</w:t>
            </w:r>
          </w:p>
        </w:tc>
        <w:tc>
          <w:tcPr>
            <w:tcW w:w="763" w:type="dxa"/>
          </w:tcPr>
          <w:p w:rsidR="00567433" w:rsidRPr="00567433" w:rsidRDefault="00567433" w:rsidP="007E6943">
            <w:pPr>
              <w:contextualSpacing/>
              <w:jc w:val="center"/>
              <w:rPr>
                <w:rFonts w:cstheme="minorHAnsi"/>
                <w:b/>
                <w:sz w:val="20"/>
                <w:szCs w:val="20"/>
              </w:rPr>
            </w:pPr>
            <w:r w:rsidRPr="00567433">
              <w:rPr>
                <w:rFonts w:cstheme="minorHAnsi"/>
                <w:b/>
                <w:sz w:val="20"/>
                <w:szCs w:val="20"/>
              </w:rPr>
              <w:t>PO02</w:t>
            </w:r>
          </w:p>
        </w:tc>
        <w:tc>
          <w:tcPr>
            <w:tcW w:w="794" w:type="dxa"/>
          </w:tcPr>
          <w:p w:rsidR="00567433" w:rsidRPr="00567433" w:rsidRDefault="00567433" w:rsidP="007E6943">
            <w:pPr>
              <w:contextualSpacing/>
              <w:jc w:val="center"/>
              <w:rPr>
                <w:rFonts w:cstheme="minorHAnsi"/>
                <w:b/>
                <w:sz w:val="20"/>
                <w:szCs w:val="20"/>
              </w:rPr>
            </w:pPr>
            <w:r w:rsidRPr="00567433">
              <w:rPr>
                <w:rFonts w:cstheme="minorHAnsi"/>
                <w:b/>
                <w:sz w:val="20"/>
                <w:szCs w:val="20"/>
              </w:rPr>
              <w:t>PO03</w:t>
            </w:r>
          </w:p>
        </w:tc>
        <w:tc>
          <w:tcPr>
            <w:tcW w:w="763" w:type="dxa"/>
          </w:tcPr>
          <w:p w:rsidR="00567433" w:rsidRPr="00567433" w:rsidRDefault="00567433" w:rsidP="007E6943">
            <w:pPr>
              <w:contextualSpacing/>
              <w:jc w:val="center"/>
              <w:rPr>
                <w:rFonts w:cstheme="minorHAnsi"/>
                <w:b/>
                <w:sz w:val="20"/>
                <w:szCs w:val="20"/>
              </w:rPr>
            </w:pPr>
            <w:r w:rsidRPr="00567433">
              <w:rPr>
                <w:rFonts w:cstheme="minorHAnsi"/>
                <w:b/>
                <w:sz w:val="20"/>
                <w:szCs w:val="20"/>
              </w:rPr>
              <w:t>PO04</w:t>
            </w:r>
          </w:p>
        </w:tc>
        <w:tc>
          <w:tcPr>
            <w:tcW w:w="710" w:type="dxa"/>
          </w:tcPr>
          <w:p w:rsidR="00567433" w:rsidRPr="00567433" w:rsidRDefault="00567433" w:rsidP="007E6943">
            <w:pPr>
              <w:contextualSpacing/>
              <w:jc w:val="center"/>
              <w:rPr>
                <w:rFonts w:cstheme="minorHAnsi"/>
                <w:b/>
                <w:sz w:val="20"/>
                <w:szCs w:val="20"/>
              </w:rPr>
            </w:pPr>
            <w:r w:rsidRPr="00567433">
              <w:rPr>
                <w:rFonts w:cstheme="minorHAnsi"/>
                <w:b/>
                <w:sz w:val="20"/>
                <w:szCs w:val="20"/>
              </w:rPr>
              <w:t>P005</w:t>
            </w:r>
          </w:p>
        </w:tc>
        <w:tc>
          <w:tcPr>
            <w:tcW w:w="763" w:type="dxa"/>
          </w:tcPr>
          <w:p w:rsidR="00567433" w:rsidRPr="00567433" w:rsidRDefault="00567433" w:rsidP="007E6943">
            <w:pPr>
              <w:contextualSpacing/>
              <w:jc w:val="center"/>
              <w:rPr>
                <w:rFonts w:cstheme="minorHAnsi"/>
                <w:b/>
                <w:sz w:val="20"/>
                <w:szCs w:val="20"/>
              </w:rPr>
            </w:pPr>
            <w:r w:rsidRPr="00567433">
              <w:rPr>
                <w:rFonts w:cstheme="minorHAnsi"/>
                <w:b/>
                <w:sz w:val="20"/>
                <w:szCs w:val="20"/>
              </w:rPr>
              <w:t>PO06</w:t>
            </w:r>
          </w:p>
        </w:tc>
        <w:tc>
          <w:tcPr>
            <w:tcW w:w="763" w:type="dxa"/>
          </w:tcPr>
          <w:p w:rsidR="00567433" w:rsidRPr="00567433" w:rsidRDefault="00567433" w:rsidP="007E6943">
            <w:pPr>
              <w:contextualSpacing/>
              <w:jc w:val="center"/>
              <w:rPr>
                <w:rFonts w:cstheme="minorHAnsi"/>
                <w:b/>
                <w:sz w:val="20"/>
                <w:szCs w:val="20"/>
              </w:rPr>
            </w:pPr>
            <w:r w:rsidRPr="00567433">
              <w:rPr>
                <w:rFonts w:cstheme="minorHAnsi"/>
                <w:b/>
                <w:sz w:val="20"/>
                <w:szCs w:val="20"/>
              </w:rPr>
              <w:t>PO07</w:t>
            </w:r>
          </w:p>
        </w:tc>
        <w:tc>
          <w:tcPr>
            <w:tcW w:w="763" w:type="dxa"/>
          </w:tcPr>
          <w:p w:rsidR="00567433" w:rsidRPr="00567433" w:rsidRDefault="00567433" w:rsidP="007E6943">
            <w:pPr>
              <w:contextualSpacing/>
              <w:jc w:val="center"/>
              <w:rPr>
                <w:rFonts w:cstheme="minorHAnsi"/>
                <w:b/>
                <w:sz w:val="20"/>
                <w:szCs w:val="20"/>
              </w:rPr>
            </w:pPr>
            <w:r w:rsidRPr="00567433">
              <w:rPr>
                <w:rFonts w:cstheme="minorHAnsi"/>
                <w:b/>
                <w:sz w:val="20"/>
                <w:szCs w:val="20"/>
              </w:rPr>
              <w:t>PO08</w:t>
            </w:r>
          </w:p>
        </w:tc>
        <w:tc>
          <w:tcPr>
            <w:tcW w:w="763" w:type="dxa"/>
          </w:tcPr>
          <w:p w:rsidR="00567433" w:rsidRPr="00567433" w:rsidRDefault="00567433" w:rsidP="007E6943">
            <w:pPr>
              <w:contextualSpacing/>
              <w:jc w:val="center"/>
              <w:rPr>
                <w:rFonts w:cstheme="minorHAnsi"/>
                <w:b/>
                <w:sz w:val="20"/>
                <w:szCs w:val="20"/>
              </w:rPr>
            </w:pPr>
            <w:r w:rsidRPr="00567433">
              <w:rPr>
                <w:rFonts w:cstheme="minorHAnsi"/>
                <w:b/>
                <w:sz w:val="20"/>
                <w:szCs w:val="20"/>
              </w:rPr>
              <w:t>PO09</w:t>
            </w:r>
          </w:p>
        </w:tc>
        <w:tc>
          <w:tcPr>
            <w:tcW w:w="763" w:type="dxa"/>
            <w:gridSpan w:val="2"/>
          </w:tcPr>
          <w:p w:rsidR="00567433" w:rsidRPr="00567433" w:rsidRDefault="00567433" w:rsidP="007E6943">
            <w:pPr>
              <w:contextualSpacing/>
              <w:jc w:val="center"/>
              <w:rPr>
                <w:rFonts w:cstheme="minorHAnsi"/>
                <w:b/>
                <w:sz w:val="20"/>
                <w:szCs w:val="20"/>
              </w:rPr>
            </w:pPr>
            <w:r w:rsidRPr="00567433">
              <w:rPr>
                <w:rFonts w:cstheme="minorHAnsi"/>
                <w:b/>
                <w:sz w:val="20"/>
                <w:szCs w:val="20"/>
              </w:rPr>
              <w:t>PO10</w:t>
            </w:r>
          </w:p>
        </w:tc>
        <w:tc>
          <w:tcPr>
            <w:tcW w:w="711" w:type="dxa"/>
            <w:gridSpan w:val="2"/>
          </w:tcPr>
          <w:p w:rsidR="00567433" w:rsidRPr="00567433" w:rsidRDefault="00567433" w:rsidP="007E6943">
            <w:pPr>
              <w:contextualSpacing/>
              <w:jc w:val="center"/>
              <w:rPr>
                <w:rFonts w:cstheme="minorHAnsi"/>
                <w:b/>
                <w:sz w:val="20"/>
                <w:szCs w:val="20"/>
              </w:rPr>
            </w:pPr>
            <w:r w:rsidRPr="00567433">
              <w:rPr>
                <w:rFonts w:cstheme="minorHAnsi"/>
                <w:b/>
                <w:sz w:val="20"/>
                <w:szCs w:val="20"/>
              </w:rPr>
              <w:t>PO11</w:t>
            </w:r>
          </w:p>
        </w:tc>
        <w:tc>
          <w:tcPr>
            <w:tcW w:w="900" w:type="dxa"/>
            <w:gridSpan w:val="2"/>
          </w:tcPr>
          <w:p w:rsidR="00567433" w:rsidRPr="00567433" w:rsidRDefault="00567433" w:rsidP="007E6943">
            <w:pPr>
              <w:contextualSpacing/>
              <w:jc w:val="center"/>
              <w:rPr>
                <w:rFonts w:cstheme="minorHAnsi"/>
                <w:b/>
                <w:sz w:val="20"/>
                <w:szCs w:val="20"/>
              </w:rPr>
            </w:pPr>
            <w:r w:rsidRPr="00567433">
              <w:rPr>
                <w:rFonts w:cstheme="minorHAnsi"/>
                <w:b/>
                <w:sz w:val="20"/>
                <w:szCs w:val="20"/>
              </w:rPr>
              <w:t>PO12</w:t>
            </w:r>
          </w:p>
        </w:tc>
      </w:tr>
      <w:tr w:rsidR="00567433" w:rsidRPr="00567433" w:rsidTr="007E6943">
        <w:trPr>
          <w:trHeight w:val="202"/>
        </w:trPr>
        <w:tc>
          <w:tcPr>
            <w:tcW w:w="962" w:type="dxa"/>
          </w:tcPr>
          <w:p w:rsidR="00567433" w:rsidRPr="00567433" w:rsidRDefault="00567433" w:rsidP="007E6943">
            <w:pPr>
              <w:contextualSpacing/>
              <w:jc w:val="both"/>
              <w:rPr>
                <w:rFonts w:cstheme="minorHAnsi"/>
                <w:b/>
                <w:sz w:val="20"/>
                <w:szCs w:val="20"/>
              </w:rPr>
            </w:pPr>
            <w:r w:rsidRPr="00567433">
              <w:rPr>
                <w:rFonts w:cstheme="minorHAnsi"/>
                <w:b/>
                <w:sz w:val="20"/>
                <w:szCs w:val="20"/>
              </w:rPr>
              <w:t>CO1</w:t>
            </w:r>
          </w:p>
        </w:tc>
        <w:tc>
          <w:tcPr>
            <w:tcW w:w="770" w:type="dxa"/>
          </w:tcPr>
          <w:p w:rsidR="00567433" w:rsidRPr="00567433" w:rsidRDefault="00567433" w:rsidP="007E6943">
            <w:pPr>
              <w:contextualSpacing/>
              <w:jc w:val="center"/>
              <w:rPr>
                <w:rFonts w:cstheme="minorHAnsi"/>
                <w:sz w:val="20"/>
                <w:szCs w:val="20"/>
              </w:rPr>
            </w:pPr>
            <w:r w:rsidRPr="00567433">
              <w:rPr>
                <w:rFonts w:cstheme="minorHAnsi"/>
                <w:sz w:val="20"/>
                <w:szCs w:val="20"/>
              </w:rPr>
              <w:t>2</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2</w:t>
            </w:r>
          </w:p>
        </w:tc>
        <w:tc>
          <w:tcPr>
            <w:tcW w:w="794" w:type="dxa"/>
          </w:tcPr>
          <w:p w:rsidR="00567433" w:rsidRPr="00567433" w:rsidRDefault="00567433" w:rsidP="007E6943">
            <w:pPr>
              <w:contextualSpacing/>
              <w:jc w:val="center"/>
              <w:rPr>
                <w:rFonts w:cstheme="minorHAnsi"/>
                <w:sz w:val="20"/>
                <w:szCs w:val="20"/>
              </w:rPr>
            </w:pPr>
            <w:r w:rsidRPr="00567433">
              <w:rPr>
                <w:rFonts w:cstheme="minorHAnsi"/>
                <w:sz w:val="20"/>
                <w:szCs w:val="20"/>
              </w:rPr>
              <w:t>3</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3</w:t>
            </w:r>
          </w:p>
        </w:tc>
        <w:tc>
          <w:tcPr>
            <w:tcW w:w="710" w:type="dxa"/>
          </w:tcPr>
          <w:p w:rsidR="00567433" w:rsidRPr="00567433" w:rsidRDefault="00567433" w:rsidP="007E6943">
            <w:pPr>
              <w:contextualSpacing/>
              <w:jc w:val="center"/>
              <w:rPr>
                <w:rFonts w:cstheme="minorHAnsi"/>
                <w:sz w:val="20"/>
                <w:szCs w:val="20"/>
              </w:rPr>
            </w:pPr>
            <w:r w:rsidRPr="00567433">
              <w:rPr>
                <w:rFonts w:cstheme="minorHAnsi"/>
                <w:sz w:val="20"/>
                <w:szCs w:val="20"/>
              </w:rPr>
              <w:t>2</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c>
          <w:tcPr>
            <w:tcW w:w="763" w:type="dxa"/>
            <w:gridSpan w:val="2"/>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c>
          <w:tcPr>
            <w:tcW w:w="711" w:type="dxa"/>
            <w:gridSpan w:val="2"/>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900" w:type="dxa"/>
            <w:gridSpan w:val="2"/>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r>
      <w:tr w:rsidR="00567433" w:rsidRPr="00567433" w:rsidTr="007E6943">
        <w:trPr>
          <w:trHeight w:val="347"/>
        </w:trPr>
        <w:tc>
          <w:tcPr>
            <w:tcW w:w="962" w:type="dxa"/>
          </w:tcPr>
          <w:p w:rsidR="00567433" w:rsidRPr="00567433" w:rsidRDefault="00567433" w:rsidP="007E6943">
            <w:pPr>
              <w:tabs>
                <w:tab w:val="left" w:pos="1869"/>
              </w:tabs>
              <w:contextualSpacing/>
              <w:jc w:val="both"/>
              <w:rPr>
                <w:rFonts w:cstheme="minorHAnsi"/>
                <w:b/>
                <w:sz w:val="20"/>
                <w:szCs w:val="20"/>
              </w:rPr>
            </w:pPr>
            <w:r w:rsidRPr="00567433">
              <w:rPr>
                <w:rFonts w:cstheme="minorHAnsi"/>
                <w:b/>
                <w:sz w:val="20"/>
                <w:szCs w:val="20"/>
              </w:rPr>
              <w:t>CO2</w:t>
            </w:r>
          </w:p>
        </w:tc>
        <w:tc>
          <w:tcPr>
            <w:tcW w:w="770" w:type="dxa"/>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2</w:t>
            </w:r>
          </w:p>
        </w:tc>
        <w:tc>
          <w:tcPr>
            <w:tcW w:w="763" w:type="dxa"/>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2</w:t>
            </w:r>
          </w:p>
        </w:tc>
        <w:tc>
          <w:tcPr>
            <w:tcW w:w="794" w:type="dxa"/>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3</w:t>
            </w:r>
          </w:p>
        </w:tc>
        <w:tc>
          <w:tcPr>
            <w:tcW w:w="763" w:type="dxa"/>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3</w:t>
            </w:r>
          </w:p>
        </w:tc>
        <w:tc>
          <w:tcPr>
            <w:tcW w:w="710" w:type="dxa"/>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2</w:t>
            </w:r>
          </w:p>
        </w:tc>
        <w:tc>
          <w:tcPr>
            <w:tcW w:w="763" w:type="dxa"/>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1</w:t>
            </w:r>
          </w:p>
        </w:tc>
        <w:tc>
          <w:tcPr>
            <w:tcW w:w="763" w:type="dxa"/>
            <w:gridSpan w:val="2"/>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1</w:t>
            </w:r>
          </w:p>
        </w:tc>
        <w:tc>
          <w:tcPr>
            <w:tcW w:w="711" w:type="dxa"/>
            <w:gridSpan w:val="2"/>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w:t>
            </w:r>
          </w:p>
        </w:tc>
        <w:tc>
          <w:tcPr>
            <w:tcW w:w="900" w:type="dxa"/>
            <w:gridSpan w:val="2"/>
          </w:tcPr>
          <w:p w:rsidR="00567433" w:rsidRPr="00567433" w:rsidRDefault="00567433" w:rsidP="007E6943">
            <w:pPr>
              <w:tabs>
                <w:tab w:val="left" w:pos="1869"/>
              </w:tabs>
              <w:contextualSpacing/>
              <w:jc w:val="center"/>
              <w:rPr>
                <w:rFonts w:cstheme="minorHAnsi"/>
                <w:sz w:val="20"/>
                <w:szCs w:val="20"/>
              </w:rPr>
            </w:pPr>
            <w:r w:rsidRPr="00567433">
              <w:rPr>
                <w:rFonts w:cstheme="minorHAnsi"/>
                <w:sz w:val="20"/>
                <w:szCs w:val="20"/>
              </w:rPr>
              <w:t>1</w:t>
            </w:r>
          </w:p>
        </w:tc>
      </w:tr>
      <w:tr w:rsidR="00567433" w:rsidRPr="00567433" w:rsidTr="007E6943">
        <w:tc>
          <w:tcPr>
            <w:tcW w:w="962" w:type="dxa"/>
          </w:tcPr>
          <w:p w:rsidR="00567433" w:rsidRPr="00567433" w:rsidRDefault="00567433" w:rsidP="007E6943">
            <w:pPr>
              <w:contextualSpacing/>
              <w:jc w:val="both"/>
              <w:rPr>
                <w:rFonts w:cstheme="minorHAnsi"/>
                <w:b/>
                <w:sz w:val="20"/>
                <w:szCs w:val="20"/>
              </w:rPr>
            </w:pPr>
            <w:r w:rsidRPr="00567433">
              <w:rPr>
                <w:rFonts w:cstheme="minorHAnsi"/>
                <w:b/>
                <w:sz w:val="20"/>
                <w:szCs w:val="20"/>
              </w:rPr>
              <w:t>CO3</w:t>
            </w:r>
          </w:p>
        </w:tc>
        <w:tc>
          <w:tcPr>
            <w:tcW w:w="770" w:type="dxa"/>
          </w:tcPr>
          <w:p w:rsidR="00567433" w:rsidRPr="00567433" w:rsidRDefault="00567433" w:rsidP="007E6943">
            <w:pPr>
              <w:contextualSpacing/>
              <w:jc w:val="center"/>
              <w:rPr>
                <w:rFonts w:cstheme="minorHAnsi"/>
                <w:sz w:val="20"/>
                <w:szCs w:val="20"/>
              </w:rPr>
            </w:pPr>
            <w:r w:rsidRPr="00567433">
              <w:rPr>
                <w:rFonts w:cstheme="minorHAnsi"/>
                <w:sz w:val="20"/>
                <w:szCs w:val="20"/>
              </w:rPr>
              <w:t>2</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2</w:t>
            </w:r>
          </w:p>
        </w:tc>
        <w:tc>
          <w:tcPr>
            <w:tcW w:w="794" w:type="dxa"/>
          </w:tcPr>
          <w:p w:rsidR="00567433" w:rsidRPr="00567433" w:rsidRDefault="00567433" w:rsidP="007E6943">
            <w:pPr>
              <w:contextualSpacing/>
              <w:jc w:val="center"/>
              <w:rPr>
                <w:rFonts w:cstheme="minorHAnsi"/>
                <w:sz w:val="20"/>
                <w:szCs w:val="20"/>
              </w:rPr>
            </w:pPr>
            <w:r w:rsidRPr="00567433">
              <w:rPr>
                <w:rFonts w:cstheme="minorHAnsi"/>
                <w:sz w:val="20"/>
                <w:szCs w:val="20"/>
              </w:rPr>
              <w:t>3</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3</w:t>
            </w:r>
          </w:p>
        </w:tc>
        <w:tc>
          <w:tcPr>
            <w:tcW w:w="710" w:type="dxa"/>
          </w:tcPr>
          <w:p w:rsidR="00567433" w:rsidRPr="00567433" w:rsidRDefault="00567433" w:rsidP="007E6943">
            <w:pPr>
              <w:contextualSpacing/>
              <w:jc w:val="center"/>
              <w:rPr>
                <w:rFonts w:cstheme="minorHAnsi"/>
                <w:sz w:val="20"/>
                <w:szCs w:val="20"/>
              </w:rPr>
            </w:pPr>
            <w:r w:rsidRPr="00567433">
              <w:rPr>
                <w:rFonts w:cstheme="minorHAnsi"/>
                <w:sz w:val="20"/>
                <w:szCs w:val="20"/>
              </w:rPr>
              <w:t>2</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c>
          <w:tcPr>
            <w:tcW w:w="763" w:type="dxa"/>
            <w:gridSpan w:val="2"/>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c>
          <w:tcPr>
            <w:tcW w:w="711" w:type="dxa"/>
            <w:gridSpan w:val="2"/>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900" w:type="dxa"/>
            <w:gridSpan w:val="2"/>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r>
      <w:tr w:rsidR="00567433" w:rsidRPr="00567433" w:rsidTr="007E6943">
        <w:tc>
          <w:tcPr>
            <w:tcW w:w="962" w:type="dxa"/>
          </w:tcPr>
          <w:p w:rsidR="00567433" w:rsidRPr="00567433" w:rsidRDefault="00567433" w:rsidP="007E6943">
            <w:pPr>
              <w:contextualSpacing/>
              <w:jc w:val="both"/>
              <w:rPr>
                <w:rFonts w:cstheme="minorHAnsi"/>
                <w:b/>
                <w:sz w:val="20"/>
                <w:szCs w:val="20"/>
              </w:rPr>
            </w:pPr>
            <w:r w:rsidRPr="00567433">
              <w:rPr>
                <w:rFonts w:cstheme="minorHAnsi"/>
                <w:b/>
                <w:sz w:val="20"/>
                <w:szCs w:val="20"/>
              </w:rPr>
              <w:t>CO4</w:t>
            </w:r>
          </w:p>
        </w:tc>
        <w:tc>
          <w:tcPr>
            <w:tcW w:w="770" w:type="dxa"/>
          </w:tcPr>
          <w:p w:rsidR="00567433" w:rsidRPr="00567433" w:rsidRDefault="00567433" w:rsidP="007E6943">
            <w:pPr>
              <w:contextualSpacing/>
              <w:jc w:val="center"/>
              <w:rPr>
                <w:rFonts w:cstheme="minorHAnsi"/>
                <w:sz w:val="20"/>
                <w:szCs w:val="20"/>
              </w:rPr>
            </w:pPr>
            <w:r w:rsidRPr="00567433">
              <w:rPr>
                <w:rFonts w:cstheme="minorHAnsi"/>
                <w:sz w:val="20"/>
                <w:szCs w:val="20"/>
              </w:rPr>
              <w:t>2</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2</w:t>
            </w:r>
          </w:p>
        </w:tc>
        <w:tc>
          <w:tcPr>
            <w:tcW w:w="794" w:type="dxa"/>
          </w:tcPr>
          <w:p w:rsidR="00567433" w:rsidRPr="00567433" w:rsidRDefault="00567433" w:rsidP="007E6943">
            <w:pPr>
              <w:contextualSpacing/>
              <w:jc w:val="center"/>
              <w:rPr>
                <w:rFonts w:cstheme="minorHAnsi"/>
                <w:sz w:val="20"/>
                <w:szCs w:val="20"/>
              </w:rPr>
            </w:pPr>
            <w:r w:rsidRPr="00567433">
              <w:rPr>
                <w:rFonts w:cstheme="minorHAnsi"/>
                <w:sz w:val="20"/>
                <w:szCs w:val="20"/>
              </w:rPr>
              <w:t>3</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3</w:t>
            </w:r>
          </w:p>
        </w:tc>
        <w:tc>
          <w:tcPr>
            <w:tcW w:w="710" w:type="dxa"/>
          </w:tcPr>
          <w:p w:rsidR="00567433" w:rsidRPr="00567433" w:rsidRDefault="00567433" w:rsidP="007E6943">
            <w:pPr>
              <w:contextualSpacing/>
              <w:jc w:val="center"/>
              <w:rPr>
                <w:rFonts w:cstheme="minorHAnsi"/>
                <w:sz w:val="20"/>
                <w:szCs w:val="20"/>
              </w:rPr>
            </w:pPr>
            <w:r w:rsidRPr="00567433">
              <w:rPr>
                <w:rFonts w:cstheme="minorHAnsi"/>
                <w:sz w:val="20"/>
                <w:szCs w:val="20"/>
              </w:rPr>
              <w:t>2</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763" w:type="dxa"/>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c>
          <w:tcPr>
            <w:tcW w:w="763" w:type="dxa"/>
            <w:gridSpan w:val="2"/>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c>
          <w:tcPr>
            <w:tcW w:w="711" w:type="dxa"/>
            <w:gridSpan w:val="2"/>
          </w:tcPr>
          <w:p w:rsidR="00567433" w:rsidRPr="00567433" w:rsidRDefault="00567433" w:rsidP="007E6943">
            <w:pPr>
              <w:contextualSpacing/>
              <w:jc w:val="center"/>
              <w:rPr>
                <w:rFonts w:cstheme="minorHAnsi"/>
                <w:sz w:val="20"/>
                <w:szCs w:val="20"/>
              </w:rPr>
            </w:pPr>
            <w:r w:rsidRPr="00567433">
              <w:rPr>
                <w:rFonts w:cstheme="minorHAnsi"/>
                <w:sz w:val="20"/>
                <w:szCs w:val="20"/>
              </w:rPr>
              <w:t>-</w:t>
            </w:r>
          </w:p>
        </w:tc>
        <w:tc>
          <w:tcPr>
            <w:tcW w:w="900" w:type="dxa"/>
            <w:gridSpan w:val="2"/>
          </w:tcPr>
          <w:p w:rsidR="00567433" w:rsidRPr="00567433" w:rsidRDefault="00567433" w:rsidP="007E6943">
            <w:pPr>
              <w:contextualSpacing/>
              <w:jc w:val="center"/>
              <w:rPr>
                <w:rFonts w:cstheme="minorHAnsi"/>
                <w:sz w:val="20"/>
                <w:szCs w:val="20"/>
              </w:rPr>
            </w:pPr>
            <w:r w:rsidRPr="00567433">
              <w:rPr>
                <w:rFonts w:cstheme="minorHAnsi"/>
                <w:sz w:val="20"/>
                <w:szCs w:val="20"/>
              </w:rPr>
              <w:t>1</w:t>
            </w:r>
          </w:p>
        </w:tc>
      </w:tr>
    </w:tbl>
    <w:p w:rsidR="00567433" w:rsidRPr="00567433" w:rsidRDefault="00567433" w:rsidP="00567433">
      <w:pPr>
        <w:spacing w:after="0" w:line="240" w:lineRule="auto"/>
        <w:contextualSpacing/>
        <w:jc w:val="both"/>
        <w:rPr>
          <w:rFonts w:cstheme="minorHAnsi"/>
          <w:sz w:val="20"/>
          <w:szCs w:val="20"/>
        </w:rPr>
      </w:pPr>
    </w:p>
    <w:p w:rsidR="00567433" w:rsidRPr="00567433" w:rsidRDefault="00567433" w:rsidP="00567433">
      <w:pPr>
        <w:spacing w:after="0" w:line="240" w:lineRule="auto"/>
        <w:contextualSpacing/>
        <w:jc w:val="both"/>
        <w:rPr>
          <w:rFonts w:cstheme="minorHAnsi"/>
          <w:b/>
          <w:bCs/>
          <w:sz w:val="20"/>
          <w:szCs w:val="20"/>
        </w:rPr>
      </w:pPr>
      <w:r w:rsidRPr="00567433">
        <w:rPr>
          <w:rFonts w:cstheme="minorHAnsi"/>
          <w:b/>
          <w:bCs/>
          <w:sz w:val="20"/>
          <w:szCs w:val="20"/>
        </w:rPr>
        <w:t xml:space="preserve">Unit I  </w:t>
      </w:r>
    </w:p>
    <w:p w:rsidR="00567433" w:rsidRPr="00567433" w:rsidRDefault="00567433" w:rsidP="00567433">
      <w:pPr>
        <w:spacing w:after="0" w:line="240" w:lineRule="auto"/>
        <w:contextualSpacing/>
        <w:jc w:val="both"/>
        <w:rPr>
          <w:rFonts w:cstheme="minorHAnsi"/>
          <w:sz w:val="20"/>
          <w:szCs w:val="20"/>
        </w:rPr>
      </w:pPr>
      <w:r w:rsidRPr="00567433">
        <w:rPr>
          <w:rFonts w:cstheme="minorHAnsi"/>
          <w:b/>
          <w:bCs/>
          <w:sz w:val="20"/>
          <w:szCs w:val="20"/>
        </w:rPr>
        <w:t>Fuels:</w:t>
      </w:r>
      <w:r w:rsidRPr="00567433">
        <w:rPr>
          <w:rFonts w:cstheme="minorHAnsi"/>
          <w:sz w:val="20"/>
          <w:szCs w:val="20"/>
        </w:rPr>
        <w:t xml:space="preserve"> Classification and Characteristics of fuels, Calorific values, Comparison between solid, liquid and gaseous fuels, calorific values of fuels, determination of calorific values using Bomb calorimeter, Boy’s calorimeter, theoretical calculation of calorific value using </w:t>
      </w:r>
      <w:proofErr w:type="spellStart"/>
      <w:r w:rsidRPr="00567433">
        <w:rPr>
          <w:rFonts w:cstheme="minorHAnsi"/>
          <w:sz w:val="20"/>
          <w:szCs w:val="20"/>
        </w:rPr>
        <w:t>Dulong</w:t>
      </w:r>
      <w:proofErr w:type="spellEnd"/>
      <w:r w:rsidRPr="00567433">
        <w:rPr>
          <w:rFonts w:cstheme="minorHAnsi"/>
          <w:sz w:val="20"/>
          <w:szCs w:val="20"/>
        </w:rPr>
        <w:t xml:space="preserve"> formula and </w:t>
      </w:r>
      <w:proofErr w:type="spellStart"/>
      <w:r w:rsidRPr="00567433">
        <w:rPr>
          <w:rFonts w:cstheme="minorHAnsi"/>
          <w:sz w:val="20"/>
          <w:szCs w:val="20"/>
        </w:rPr>
        <w:t>numericals</w:t>
      </w:r>
      <w:proofErr w:type="spellEnd"/>
      <w:r w:rsidRPr="00567433">
        <w:rPr>
          <w:rFonts w:cstheme="minorHAnsi"/>
          <w:sz w:val="20"/>
          <w:szCs w:val="20"/>
        </w:rPr>
        <w:t xml:space="preserve"> of Calorific values. Types of fuels: - </w:t>
      </w:r>
      <w:r w:rsidRPr="00567433">
        <w:rPr>
          <w:rFonts w:cstheme="minorHAnsi"/>
          <w:b/>
          <w:bCs/>
          <w:sz w:val="20"/>
          <w:szCs w:val="20"/>
        </w:rPr>
        <w:t>Solid</w:t>
      </w:r>
      <w:r w:rsidRPr="00567433">
        <w:rPr>
          <w:rFonts w:cstheme="minorHAnsi"/>
          <w:sz w:val="20"/>
          <w:szCs w:val="20"/>
        </w:rPr>
        <w:t xml:space="preserve">: Coal, proximate and ultimate analysis of coal and </w:t>
      </w:r>
      <w:proofErr w:type="spellStart"/>
      <w:r w:rsidRPr="00567433">
        <w:rPr>
          <w:rFonts w:cstheme="minorHAnsi"/>
          <w:sz w:val="20"/>
          <w:szCs w:val="20"/>
        </w:rPr>
        <w:t>numericals</w:t>
      </w:r>
      <w:proofErr w:type="spellEnd"/>
      <w:r w:rsidRPr="00567433">
        <w:rPr>
          <w:rFonts w:cstheme="minorHAnsi"/>
          <w:sz w:val="20"/>
          <w:szCs w:val="20"/>
        </w:rPr>
        <w:t xml:space="preserve">, </w:t>
      </w:r>
      <w:proofErr w:type="spellStart"/>
      <w:r w:rsidRPr="00567433">
        <w:rPr>
          <w:rFonts w:cstheme="minorHAnsi"/>
          <w:sz w:val="20"/>
          <w:szCs w:val="20"/>
        </w:rPr>
        <w:t>carbonisation</w:t>
      </w:r>
      <w:proofErr w:type="spellEnd"/>
      <w:r w:rsidRPr="00567433">
        <w:rPr>
          <w:rFonts w:cstheme="minorHAnsi"/>
          <w:sz w:val="20"/>
          <w:szCs w:val="20"/>
        </w:rPr>
        <w:t xml:space="preserve"> of coal in Otto-Hoffman oven with recovery of by-products, metallurgical coke; </w:t>
      </w:r>
      <w:r w:rsidRPr="00567433">
        <w:rPr>
          <w:rFonts w:cstheme="minorHAnsi"/>
          <w:b/>
          <w:bCs/>
          <w:sz w:val="20"/>
          <w:szCs w:val="20"/>
        </w:rPr>
        <w:t>Liquid:</w:t>
      </w:r>
      <w:r w:rsidRPr="00567433">
        <w:rPr>
          <w:rFonts w:cstheme="minorHAnsi"/>
          <w:sz w:val="20"/>
          <w:szCs w:val="20"/>
        </w:rPr>
        <w:t xml:space="preserve"> Petroleum products --- refining, cracking-thermal and catalytic, knocking characteristics, Octane and </w:t>
      </w:r>
      <w:proofErr w:type="spellStart"/>
      <w:r w:rsidRPr="00567433">
        <w:rPr>
          <w:rFonts w:cstheme="minorHAnsi"/>
          <w:sz w:val="20"/>
          <w:szCs w:val="20"/>
        </w:rPr>
        <w:t>Cetane</w:t>
      </w:r>
      <w:proofErr w:type="spellEnd"/>
      <w:r w:rsidRPr="00567433">
        <w:rPr>
          <w:rFonts w:cstheme="minorHAnsi"/>
          <w:sz w:val="20"/>
          <w:szCs w:val="20"/>
        </w:rPr>
        <w:t xml:space="preserve"> rating; </w:t>
      </w:r>
      <w:r w:rsidRPr="00567433">
        <w:rPr>
          <w:rFonts w:cstheme="minorHAnsi"/>
          <w:b/>
          <w:bCs/>
          <w:sz w:val="20"/>
          <w:szCs w:val="20"/>
        </w:rPr>
        <w:t>Gaseous:</w:t>
      </w:r>
      <w:r w:rsidRPr="00567433">
        <w:rPr>
          <w:rFonts w:cstheme="minorHAnsi"/>
          <w:sz w:val="20"/>
          <w:szCs w:val="20"/>
        </w:rPr>
        <w:t xml:space="preserve"> Natural Gas (NG), CNG, LPG, Coal gas, Oil gas, Producer gas, Water gas; Combustion of fuels </w:t>
      </w:r>
      <w:proofErr w:type="spellStart"/>
      <w:r w:rsidRPr="00567433">
        <w:rPr>
          <w:rFonts w:cstheme="minorHAnsi"/>
          <w:sz w:val="20"/>
          <w:szCs w:val="20"/>
        </w:rPr>
        <w:t>numericals</w:t>
      </w:r>
      <w:proofErr w:type="spellEnd"/>
      <w:r w:rsidRPr="00567433">
        <w:rPr>
          <w:rFonts w:cstheme="minorHAnsi"/>
          <w:sz w:val="20"/>
          <w:szCs w:val="20"/>
        </w:rPr>
        <w:t xml:space="preserve">.       </w:t>
      </w:r>
      <w:r w:rsidRPr="00567433">
        <w:rPr>
          <w:rFonts w:cstheme="minorHAnsi"/>
          <w:sz w:val="20"/>
          <w:szCs w:val="20"/>
        </w:rPr>
        <w:tab/>
      </w:r>
      <w:r w:rsidRPr="00567433">
        <w:rPr>
          <w:rFonts w:cstheme="minorHAnsi"/>
          <w:sz w:val="20"/>
          <w:szCs w:val="20"/>
        </w:rPr>
        <w:tab/>
      </w:r>
      <w:r w:rsidRPr="00567433">
        <w:rPr>
          <w:rFonts w:cstheme="minorHAnsi"/>
          <w:sz w:val="20"/>
          <w:szCs w:val="20"/>
        </w:rPr>
        <w:tab/>
      </w:r>
      <w:r w:rsidRPr="00567433">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567433">
        <w:rPr>
          <w:rFonts w:cstheme="minorHAnsi"/>
          <w:sz w:val="20"/>
          <w:szCs w:val="20"/>
        </w:rPr>
        <w:t xml:space="preserve">[9 </w:t>
      </w:r>
      <w:proofErr w:type="spellStart"/>
      <w:proofErr w:type="gramStart"/>
      <w:r w:rsidRPr="00567433">
        <w:rPr>
          <w:rFonts w:cstheme="minorHAnsi"/>
          <w:sz w:val="20"/>
          <w:szCs w:val="20"/>
        </w:rPr>
        <w:t>Hrs</w:t>
      </w:r>
      <w:proofErr w:type="spellEnd"/>
      <w:r w:rsidRPr="00567433">
        <w:rPr>
          <w:rFonts w:cstheme="minorHAnsi"/>
          <w:sz w:val="20"/>
          <w:szCs w:val="20"/>
        </w:rPr>
        <w:t>][</w:t>
      </w:r>
      <w:proofErr w:type="gramEnd"/>
      <w:r w:rsidRPr="00567433">
        <w:rPr>
          <w:rFonts w:cstheme="minorHAnsi"/>
          <w:sz w:val="20"/>
          <w:szCs w:val="20"/>
        </w:rPr>
        <w:t>T1]</w:t>
      </w:r>
    </w:p>
    <w:p w:rsidR="00567433" w:rsidRPr="00567433" w:rsidRDefault="00567433" w:rsidP="00567433">
      <w:pPr>
        <w:spacing w:after="0" w:line="240" w:lineRule="auto"/>
        <w:contextualSpacing/>
        <w:jc w:val="both"/>
        <w:rPr>
          <w:rFonts w:cstheme="minorHAnsi"/>
          <w:b/>
          <w:bCs/>
          <w:sz w:val="20"/>
          <w:szCs w:val="20"/>
        </w:rPr>
      </w:pPr>
    </w:p>
    <w:p w:rsidR="00567433" w:rsidRDefault="00567433">
      <w:pPr>
        <w:spacing w:after="200" w:line="276" w:lineRule="auto"/>
        <w:rPr>
          <w:rFonts w:cstheme="minorHAnsi"/>
          <w:b/>
          <w:bCs/>
          <w:sz w:val="20"/>
          <w:szCs w:val="20"/>
        </w:rPr>
      </w:pPr>
      <w:r>
        <w:rPr>
          <w:rFonts w:cstheme="minorHAnsi"/>
          <w:b/>
          <w:bCs/>
          <w:sz w:val="20"/>
          <w:szCs w:val="20"/>
        </w:rPr>
        <w:br w:type="page"/>
      </w:r>
    </w:p>
    <w:p w:rsidR="00567433" w:rsidRPr="00567433" w:rsidRDefault="00567433" w:rsidP="00567433">
      <w:pPr>
        <w:spacing w:after="0" w:line="240" w:lineRule="auto"/>
        <w:contextualSpacing/>
        <w:jc w:val="both"/>
        <w:rPr>
          <w:rFonts w:cstheme="minorHAnsi"/>
          <w:b/>
          <w:bCs/>
          <w:sz w:val="20"/>
          <w:szCs w:val="20"/>
        </w:rPr>
      </w:pPr>
      <w:r w:rsidRPr="00567433">
        <w:rPr>
          <w:rFonts w:cstheme="minorHAnsi"/>
          <w:b/>
          <w:bCs/>
          <w:sz w:val="20"/>
          <w:szCs w:val="20"/>
        </w:rPr>
        <w:lastRenderedPageBreak/>
        <w:t>Unit II</w:t>
      </w:r>
    </w:p>
    <w:p w:rsidR="00567433" w:rsidRPr="00567433" w:rsidRDefault="00567433" w:rsidP="00567433">
      <w:pPr>
        <w:spacing w:after="0" w:line="240" w:lineRule="auto"/>
        <w:contextualSpacing/>
        <w:jc w:val="both"/>
        <w:rPr>
          <w:rFonts w:cstheme="minorHAnsi"/>
          <w:sz w:val="20"/>
          <w:szCs w:val="20"/>
        </w:rPr>
      </w:pPr>
      <w:r w:rsidRPr="00567433">
        <w:rPr>
          <w:rFonts w:cstheme="minorHAnsi"/>
          <w:b/>
          <w:bCs/>
          <w:sz w:val="20"/>
          <w:szCs w:val="20"/>
        </w:rPr>
        <w:t>Phase rule</w:t>
      </w:r>
      <w:r w:rsidRPr="00567433">
        <w:rPr>
          <w:rFonts w:cstheme="minorHAnsi"/>
          <w:sz w:val="20"/>
          <w:szCs w:val="20"/>
        </w:rPr>
        <w:t xml:space="preserve">: Terms used in Gibb’s Phase rule, phase diagram and its applications for study of one-component systems: Water and Sulphur and two-component systems: Lead-Silver and Zinc-Magnesium. </w:t>
      </w:r>
    </w:p>
    <w:p w:rsidR="00567433" w:rsidRPr="00567433" w:rsidRDefault="00567433" w:rsidP="00567433">
      <w:pPr>
        <w:spacing w:after="0" w:line="240" w:lineRule="auto"/>
        <w:contextualSpacing/>
        <w:jc w:val="both"/>
        <w:rPr>
          <w:rFonts w:cstheme="minorHAnsi"/>
          <w:sz w:val="20"/>
          <w:szCs w:val="20"/>
        </w:rPr>
      </w:pPr>
      <w:r w:rsidRPr="00567433">
        <w:rPr>
          <w:rFonts w:cstheme="minorHAnsi"/>
          <w:b/>
          <w:bCs/>
          <w:sz w:val="20"/>
          <w:szCs w:val="20"/>
        </w:rPr>
        <w:t>Polymers:</w:t>
      </w:r>
      <w:r w:rsidRPr="00567433">
        <w:rPr>
          <w:rFonts w:cstheme="minorHAnsi"/>
          <w:sz w:val="20"/>
          <w:szCs w:val="20"/>
        </w:rPr>
        <w:t xml:space="preserve"> Classification, functionality and their types; Plastics: Synthesis (reactions) and properties of Polyethylene Plastics (Addition polymers) ---low-density </w:t>
      </w:r>
      <w:proofErr w:type="spellStart"/>
      <w:r w:rsidRPr="00567433">
        <w:rPr>
          <w:rFonts w:cstheme="minorHAnsi"/>
          <w:sz w:val="20"/>
          <w:szCs w:val="20"/>
        </w:rPr>
        <w:t>polyethene</w:t>
      </w:r>
      <w:proofErr w:type="spellEnd"/>
      <w:r w:rsidRPr="00567433">
        <w:rPr>
          <w:rFonts w:cstheme="minorHAnsi"/>
          <w:sz w:val="20"/>
          <w:szCs w:val="20"/>
        </w:rPr>
        <w:t xml:space="preserve"> (LDPE), high-density polyethylene(HDPE), linear low density polyethylene(LLDPE) and ultra-high molecular weight polyethylene (UHMWPE); Vinyl Plastics (Condensation polymers) ---Nylons, Phenol-formaldehyde resins(Bakelite) and </w:t>
      </w:r>
      <w:proofErr w:type="spellStart"/>
      <w:r w:rsidRPr="00567433">
        <w:rPr>
          <w:rFonts w:cstheme="minorHAnsi"/>
          <w:sz w:val="20"/>
          <w:szCs w:val="20"/>
        </w:rPr>
        <w:t>Glyptal</w:t>
      </w:r>
      <w:proofErr w:type="spellEnd"/>
      <w:r w:rsidRPr="00567433">
        <w:rPr>
          <w:rFonts w:cstheme="minorHAnsi"/>
          <w:sz w:val="20"/>
          <w:szCs w:val="20"/>
        </w:rPr>
        <w:t xml:space="preserve">; </w:t>
      </w:r>
      <w:proofErr w:type="spellStart"/>
      <w:r w:rsidRPr="00567433">
        <w:rPr>
          <w:rFonts w:cstheme="minorHAnsi"/>
          <w:sz w:val="20"/>
          <w:szCs w:val="20"/>
        </w:rPr>
        <w:t>Speciality</w:t>
      </w:r>
      <w:proofErr w:type="spellEnd"/>
      <w:r w:rsidRPr="00567433">
        <w:rPr>
          <w:rFonts w:cstheme="minorHAnsi"/>
          <w:sz w:val="20"/>
          <w:szCs w:val="20"/>
        </w:rPr>
        <w:t xml:space="preserve"> Polymers: Engineering thermoplastics, Conducting polymers, Electroluminescent polymers, liquid crystalline polymers and biodegradable polymers.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567433">
        <w:rPr>
          <w:rFonts w:cstheme="minorHAnsi"/>
          <w:sz w:val="20"/>
          <w:szCs w:val="20"/>
        </w:rPr>
        <w:tab/>
      </w:r>
      <w:r w:rsidRPr="00567433">
        <w:rPr>
          <w:rFonts w:cstheme="minorHAnsi"/>
          <w:sz w:val="20"/>
          <w:szCs w:val="20"/>
        </w:rPr>
        <w:tab/>
      </w:r>
      <w:r w:rsidRPr="00567433">
        <w:rPr>
          <w:rFonts w:cstheme="minorHAnsi"/>
          <w:sz w:val="20"/>
          <w:szCs w:val="20"/>
        </w:rPr>
        <w:tab/>
      </w:r>
      <w:r w:rsidRPr="00567433">
        <w:rPr>
          <w:rFonts w:cstheme="minorHAnsi"/>
          <w:sz w:val="20"/>
          <w:szCs w:val="20"/>
        </w:rPr>
        <w:tab/>
      </w:r>
      <w:r w:rsidRPr="00567433">
        <w:rPr>
          <w:rFonts w:cstheme="minorHAnsi"/>
          <w:sz w:val="20"/>
          <w:szCs w:val="20"/>
        </w:rPr>
        <w:tab/>
        <w:t xml:space="preserve">[9 </w:t>
      </w:r>
      <w:proofErr w:type="spellStart"/>
      <w:r w:rsidRPr="00567433">
        <w:rPr>
          <w:rFonts w:cstheme="minorHAnsi"/>
          <w:sz w:val="20"/>
          <w:szCs w:val="20"/>
        </w:rPr>
        <w:t>Hrs</w:t>
      </w:r>
      <w:proofErr w:type="spellEnd"/>
      <w:r w:rsidRPr="00567433">
        <w:rPr>
          <w:rFonts w:cstheme="minorHAnsi"/>
          <w:sz w:val="20"/>
          <w:szCs w:val="20"/>
        </w:rPr>
        <w:t>] [T1, T2]</w:t>
      </w:r>
    </w:p>
    <w:p w:rsidR="00567433" w:rsidRPr="00567433" w:rsidRDefault="00567433" w:rsidP="00567433">
      <w:pPr>
        <w:spacing w:after="0" w:line="240" w:lineRule="auto"/>
        <w:contextualSpacing/>
        <w:jc w:val="both"/>
        <w:rPr>
          <w:rFonts w:cstheme="minorHAnsi"/>
          <w:b/>
          <w:bCs/>
          <w:sz w:val="20"/>
          <w:szCs w:val="20"/>
        </w:rPr>
      </w:pPr>
    </w:p>
    <w:p w:rsidR="00567433" w:rsidRPr="00567433" w:rsidRDefault="00567433" w:rsidP="00567433">
      <w:pPr>
        <w:spacing w:after="0" w:line="240" w:lineRule="auto"/>
        <w:contextualSpacing/>
        <w:jc w:val="both"/>
        <w:rPr>
          <w:rFonts w:cstheme="minorHAnsi"/>
          <w:b/>
          <w:bCs/>
          <w:sz w:val="20"/>
          <w:szCs w:val="20"/>
        </w:rPr>
      </w:pPr>
      <w:r w:rsidRPr="00567433">
        <w:rPr>
          <w:rFonts w:cstheme="minorHAnsi"/>
          <w:b/>
          <w:bCs/>
          <w:sz w:val="20"/>
          <w:szCs w:val="20"/>
        </w:rPr>
        <w:t>Unit III</w:t>
      </w:r>
    </w:p>
    <w:p w:rsidR="00567433" w:rsidRPr="00567433" w:rsidRDefault="00567433" w:rsidP="00567433">
      <w:pPr>
        <w:spacing w:after="0" w:line="240" w:lineRule="auto"/>
        <w:contextualSpacing/>
        <w:jc w:val="both"/>
        <w:rPr>
          <w:rFonts w:cstheme="minorHAnsi"/>
          <w:sz w:val="20"/>
          <w:szCs w:val="20"/>
        </w:rPr>
      </w:pPr>
      <w:r w:rsidRPr="00567433">
        <w:rPr>
          <w:rFonts w:cstheme="minorHAnsi"/>
          <w:b/>
          <w:bCs/>
          <w:sz w:val="20"/>
          <w:szCs w:val="20"/>
        </w:rPr>
        <w:t>Water</w:t>
      </w:r>
      <w:r w:rsidRPr="00567433">
        <w:rPr>
          <w:rFonts w:cstheme="minorHAnsi"/>
          <w:sz w:val="20"/>
          <w:szCs w:val="20"/>
        </w:rPr>
        <w:t xml:space="preserve">: Introduction, water quality standards, physical, chemical and biological characteristics; hardness of water, disadvantages of hardness, determination of hardness (EDTA method) and related numerical questions. Alkalinity and its determination; Boiler problems with hard water and their prevention: Scale and sludge formation, boiler corrosion, caustic embrittlement, priming and foaming, boiler water treatment –internal or in-situ: carbonate and phosphate conditioning, colloidal and </w:t>
      </w:r>
      <w:proofErr w:type="spellStart"/>
      <w:r w:rsidRPr="00567433">
        <w:rPr>
          <w:rFonts w:cstheme="minorHAnsi"/>
          <w:sz w:val="20"/>
          <w:szCs w:val="20"/>
        </w:rPr>
        <w:t>Calgon</w:t>
      </w:r>
      <w:proofErr w:type="spellEnd"/>
      <w:r w:rsidRPr="00567433">
        <w:rPr>
          <w:rFonts w:cstheme="minorHAnsi"/>
          <w:sz w:val="20"/>
          <w:szCs w:val="20"/>
        </w:rPr>
        <w:t xml:space="preserve"> conditioning; external treatment: (a) Lime soda process and related </w:t>
      </w:r>
      <w:proofErr w:type="spellStart"/>
      <w:r w:rsidRPr="00567433">
        <w:rPr>
          <w:rFonts w:cstheme="minorHAnsi"/>
          <w:sz w:val="20"/>
          <w:szCs w:val="20"/>
        </w:rPr>
        <w:t>numericals</w:t>
      </w:r>
      <w:proofErr w:type="spellEnd"/>
      <w:r w:rsidRPr="00567433">
        <w:rPr>
          <w:rFonts w:cstheme="minorHAnsi"/>
          <w:sz w:val="20"/>
          <w:szCs w:val="20"/>
        </w:rPr>
        <w:t xml:space="preserve"> (b) Zeolite process and </w:t>
      </w:r>
      <w:proofErr w:type="spellStart"/>
      <w:r w:rsidRPr="00567433">
        <w:rPr>
          <w:rFonts w:cstheme="minorHAnsi"/>
          <w:sz w:val="20"/>
          <w:szCs w:val="20"/>
        </w:rPr>
        <w:t>numericals</w:t>
      </w:r>
      <w:proofErr w:type="spellEnd"/>
      <w:r w:rsidRPr="00567433">
        <w:rPr>
          <w:rFonts w:cstheme="minorHAnsi"/>
          <w:sz w:val="20"/>
          <w:szCs w:val="20"/>
        </w:rPr>
        <w:t xml:space="preserve">, (c) Ion-exchange process. Municipal water supply – its treatment and disinfection using break -point chlorination. Desalination, Reverse Osmosis, </w:t>
      </w:r>
      <w:proofErr w:type="spellStart"/>
      <w:r w:rsidRPr="00567433">
        <w:rPr>
          <w:rFonts w:cstheme="minorHAnsi"/>
          <w:sz w:val="20"/>
          <w:szCs w:val="20"/>
        </w:rPr>
        <w:t>Electrodialysis</w:t>
      </w:r>
      <w:proofErr w:type="spellEnd"/>
      <w:r w:rsidRPr="00567433">
        <w:rPr>
          <w:rFonts w:cstheme="minorHAnsi"/>
          <w:sz w:val="20"/>
          <w:szCs w:val="20"/>
        </w:rPr>
        <w:t xml:space="preserve"> and </w:t>
      </w:r>
      <w:proofErr w:type="spellStart"/>
      <w:r w:rsidRPr="00567433">
        <w:rPr>
          <w:rFonts w:cstheme="minorHAnsi"/>
          <w:sz w:val="20"/>
          <w:szCs w:val="20"/>
        </w:rPr>
        <w:t>defluoridation</w:t>
      </w:r>
      <w:proofErr w:type="spellEnd"/>
      <w:r w:rsidRPr="00567433">
        <w:rPr>
          <w:rFonts w:cstheme="minorHAnsi"/>
          <w:sz w:val="20"/>
          <w:szCs w:val="20"/>
        </w:rPr>
        <w:t xml:space="preserve"> of water.    </w:t>
      </w:r>
      <w:r>
        <w:rPr>
          <w:rFonts w:cstheme="minorHAnsi"/>
          <w:sz w:val="20"/>
          <w:szCs w:val="20"/>
        </w:rPr>
        <w:tab/>
      </w:r>
      <w:r>
        <w:rPr>
          <w:rFonts w:cstheme="minorHAnsi"/>
          <w:sz w:val="20"/>
          <w:szCs w:val="20"/>
        </w:rPr>
        <w:tab/>
        <w:t xml:space="preserve">     </w:t>
      </w:r>
      <w:r w:rsidRPr="00567433">
        <w:rPr>
          <w:rFonts w:cstheme="minorHAnsi"/>
          <w:sz w:val="20"/>
          <w:szCs w:val="20"/>
        </w:rPr>
        <w:t xml:space="preserve">[9 </w:t>
      </w:r>
      <w:proofErr w:type="spellStart"/>
      <w:r w:rsidRPr="00567433">
        <w:rPr>
          <w:rFonts w:cstheme="minorHAnsi"/>
          <w:sz w:val="20"/>
          <w:szCs w:val="20"/>
        </w:rPr>
        <w:t>Hrs</w:t>
      </w:r>
      <w:proofErr w:type="spellEnd"/>
      <w:r w:rsidRPr="00567433">
        <w:rPr>
          <w:rFonts w:cstheme="minorHAnsi"/>
          <w:sz w:val="20"/>
          <w:szCs w:val="20"/>
        </w:rPr>
        <w:t>] [T1, T2]</w:t>
      </w:r>
    </w:p>
    <w:p w:rsidR="00567433" w:rsidRPr="00567433" w:rsidRDefault="00567433" w:rsidP="00567433">
      <w:pPr>
        <w:spacing w:after="0" w:line="240" w:lineRule="auto"/>
        <w:contextualSpacing/>
        <w:jc w:val="both"/>
        <w:rPr>
          <w:rFonts w:cstheme="minorHAnsi"/>
          <w:b/>
          <w:bCs/>
          <w:sz w:val="20"/>
          <w:szCs w:val="20"/>
        </w:rPr>
      </w:pPr>
    </w:p>
    <w:p w:rsidR="00567433" w:rsidRPr="00567433" w:rsidRDefault="00567433" w:rsidP="00567433">
      <w:pPr>
        <w:spacing w:after="0" w:line="240" w:lineRule="auto"/>
        <w:contextualSpacing/>
        <w:jc w:val="both"/>
        <w:rPr>
          <w:rFonts w:cstheme="minorHAnsi"/>
          <w:b/>
          <w:bCs/>
          <w:sz w:val="20"/>
          <w:szCs w:val="20"/>
        </w:rPr>
      </w:pPr>
      <w:r w:rsidRPr="00567433">
        <w:rPr>
          <w:rFonts w:cstheme="minorHAnsi"/>
          <w:b/>
          <w:bCs/>
          <w:sz w:val="20"/>
          <w:szCs w:val="20"/>
        </w:rPr>
        <w:t>Unit IV</w:t>
      </w:r>
    </w:p>
    <w:p w:rsidR="00567433" w:rsidRPr="00567433" w:rsidRDefault="00567433" w:rsidP="00567433">
      <w:pPr>
        <w:spacing w:after="0" w:line="240" w:lineRule="auto"/>
        <w:contextualSpacing/>
        <w:jc w:val="both"/>
        <w:rPr>
          <w:rFonts w:cstheme="minorHAnsi"/>
          <w:sz w:val="20"/>
          <w:szCs w:val="20"/>
        </w:rPr>
      </w:pPr>
      <w:r w:rsidRPr="00567433">
        <w:rPr>
          <w:rFonts w:cstheme="minorHAnsi"/>
          <w:b/>
          <w:bCs/>
          <w:sz w:val="20"/>
          <w:szCs w:val="20"/>
        </w:rPr>
        <w:t>Corrosion and its Control</w:t>
      </w:r>
      <w:r w:rsidRPr="00567433">
        <w:rPr>
          <w:rFonts w:cstheme="minorHAnsi"/>
          <w:sz w:val="20"/>
          <w:szCs w:val="20"/>
        </w:rPr>
        <w:t>: Definition, effects, theory (mechanisms): dry/chemical, wet/electrochemical corrosion, Pilling-</w:t>
      </w:r>
      <w:proofErr w:type="spellStart"/>
      <w:r w:rsidRPr="00567433">
        <w:rPr>
          <w:rFonts w:cstheme="minorHAnsi"/>
          <w:sz w:val="20"/>
          <w:szCs w:val="20"/>
        </w:rPr>
        <w:t>Bedworth</w:t>
      </w:r>
      <w:proofErr w:type="spellEnd"/>
      <w:r w:rsidRPr="00567433">
        <w:rPr>
          <w:rFonts w:cstheme="minorHAnsi"/>
          <w:sz w:val="20"/>
          <w:szCs w:val="20"/>
        </w:rPr>
        <w:t xml:space="preserve"> ratio; Types of corrosion: Galvanic corrosion, Soil corrosion, Pitting corrosion, Concentration cell or Differential Aeration corrosion, Stress corrosion; Mechanism of rusting of iron, Passivity. Factors influencing corrosion; protective measures: galvanization, tinning, </w:t>
      </w:r>
      <w:proofErr w:type="spellStart"/>
      <w:r w:rsidRPr="00567433">
        <w:rPr>
          <w:rFonts w:cstheme="minorHAnsi"/>
          <w:sz w:val="20"/>
          <w:szCs w:val="20"/>
        </w:rPr>
        <w:t>cathodic</w:t>
      </w:r>
      <w:proofErr w:type="spellEnd"/>
      <w:r w:rsidRPr="00567433">
        <w:rPr>
          <w:rFonts w:cstheme="minorHAnsi"/>
          <w:sz w:val="20"/>
          <w:szCs w:val="20"/>
        </w:rPr>
        <w:t xml:space="preserve"> protection, sacrificial anodic protection; electroplating and prevention of corrosion through material selection and design.</w:t>
      </w:r>
    </w:p>
    <w:p w:rsidR="00567433" w:rsidRPr="00567433" w:rsidRDefault="00567433" w:rsidP="00567433">
      <w:pPr>
        <w:pStyle w:val="ListParagraph"/>
        <w:spacing w:after="0" w:line="240" w:lineRule="auto"/>
        <w:ind w:left="0"/>
        <w:jc w:val="both"/>
        <w:rPr>
          <w:rFonts w:cstheme="minorHAnsi"/>
          <w:b/>
          <w:bCs/>
          <w:sz w:val="20"/>
          <w:szCs w:val="20"/>
        </w:rPr>
      </w:pPr>
      <w:r w:rsidRPr="00567433">
        <w:rPr>
          <w:rFonts w:cstheme="minorHAnsi"/>
          <w:b/>
          <w:bCs/>
          <w:sz w:val="20"/>
          <w:szCs w:val="20"/>
        </w:rPr>
        <w:t>Green Technology and Green Chemistry</w:t>
      </w:r>
    </w:p>
    <w:p w:rsidR="00567433" w:rsidRPr="00567433" w:rsidRDefault="00567433" w:rsidP="00567433">
      <w:pPr>
        <w:spacing w:after="0" w:line="240" w:lineRule="auto"/>
        <w:contextualSpacing/>
        <w:jc w:val="both"/>
        <w:rPr>
          <w:rFonts w:cstheme="minorHAnsi"/>
          <w:sz w:val="20"/>
          <w:szCs w:val="20"/>
        </w:rPr>
      </w:pPr>
      <w:r w:rsidRPr="00567433">
        <w:rPr>
          <w:rFonts w:cstheme="minorHAnsi"/>
          <w:sz w:val="20"/>
          <w:szCs w:val="20"/>
        </w:rPr>
        <w:t xml:space="preserve">Twelve Principles of Green Chemistry, Zero Waste Technology, Atom economy, Use of alternative feedstock, innocuous reagents, alternative solvents, designing alternative reaction methodology, </w:t>
      </w:r>
      <w:proofErr w:type="spellStart"/>
      <w:r w:rsidRPr="00567433">
        <w:rPr>
          <w:rFonts w:cstheme="minorHAnsi"/>
          <w:sz w:val="20"/>
          <w:szCs w:val="20"/>
        </w:rPr>
        <w:t>minimising</w:t>
      </w:r>
      <w:proofErr w:type="spellEnd"/>
      <w:r w:rsidRPr="00567433">
        <w:rPr>
          <w:rFonts w:cstheme="minorHAnsi"/>
          <w:sz w:val="20"/>
          <w:szCs w:val="20"/>
        </w:rPr>
        <w:t xml:space="preserve"> energy consumption.</w:t>
      </w:r>
    </w:p>
    <w:p w:rsidR="00567433" w:rsidRPr="00567433" w:rsidRDefault="00567433" w:rsidP="00567433">
      <w:pPr>
        <w:spacing w:after="0" w:line="240" w:lineRule="auto"/>
        <w:contextualSpacing/>
        <w:jc w:val="both"/>
        <w:rPr>
          <w:rFonts w:cstheme="minorHAnsi"/>
          <w:sz w:val="20"/>
          <w:szCs w:val="20"/>
        </w:rPr>
      </w:pPr>
      <w:r w:rsidRPr="00567433">
        <w:rPr>
          <w:rFonts w:cstheme="minorHAnsi"/>
          <w:b/>
          <w:bCs/>
          <w:sz w:val="20"/>
          <w:szCs w:val="20"/>
        </w:rPr>
        <w:t>Nano Chemistry</w:t>
      </w:r>
      <w:r w:rsidRPr="00567433">
        <w:rPr>
          <w:rFonts w:cstheme="minorHAnsi"/>
          <w:sz w:val="20"/>
          <w:szCs w:val="20"/>
        </w:rPr>
        <w:t xml:space="preserve">: Nanomaterials: Properties, synthesis and surface characterization techniques BET and TEM and applications.                                                                                                                            </w:t>
      </w:r>
      <w:r w:rsidRPr="00567433">
        <w:rPr>
          <w:rFonts w:cstheme="minorHAnsi"/>
          <w:sz w:val="20"/>
          <w:szCs w:val="20"/>
        </w:rPr>
        <w:tab/>
        <w:t xml:space="preserve">        </w:t>
      </w:r>
      <w:r>
        <w:rPr>
          <w:rFonts w:cstheme="minorHAnsi"/>
          <w:sz w:val="20"/>
          <w:szCs w:val="20"/>
        </w:rPr>
        <w:tab/>
      </w:r>
      <w:r>
        <w:rPr>
          <w:rFonts w:cstheme="minorHAnsi"/>
          <w:sz w:val="20"/>
          <w:szCs w:val="20"/>
        </w:rPr>
        <w:tab/>
      </w:r>
      <w:r w:rsidRPr="00567433">
        <w:rPr>
          <w:rFonts w:cstheme="minorHAnsi"/>
          <w:sz w:val="20"/>
          <w:szCs w:val="20"/>
        </w:rPr>
        <w:t xml:space="preserve">[9 </w:t>
      </w:r>
      <w:proofErr w:type="spellStart"/>
      <w:r w:rsidRPr="00567433">
        <w:rPr>
          <w:rFonts w:cstheme="minorHAnsi"/>
          <w:sz w:val="20"/>
          <w:szCs w:val="20"/>
        </w:rPr>
        <w:t>Hrs</w:t>
      </w:r>
      <w:proofErr w:type="spellEnd"/>
      <w:r w:rsidRPr="00567433">
        <w:rPr>
          <w:rFonts w:cstheme="minorHAnsi"/>
          <w:sz w:val="20"/>
          <w:szCs w:val="20"/>
        </w:rPr>
        <w:t>] [T1, T2]</w:t>
      </w:r>
    </w:p>
    <w:p w:rsidR="00567433" w:rsidRPr="00567433" w:rsidRDefault="00567433" w:rsidP="00567433">
      <w:pPr>
        <w:tabs>
          <w:tab w:val="left" w:pos="2370"/>
        </w:tabs>
        <w:spacing w:after="0" w:line="240" w:lineRule="auto"/>
        <w:contextualSpacing/>
        <w:jc w:val="both"/>
        <w:rPr>
          <w:rFonts w:cstheme="minorHAnsi"/>
          <w:sz w:val="20"/>
          <w:szCs w:val="20"/>
        </w:rPr>
      </w:pPr>
      <w:r w:rsidRPr="00567433">
        <w:rPr>
          <w:rFonts w:cstheme="minorHAnsi"/>
          <w:sz w:val="20"/>
          <w:szCs w:val="20"/>
        </w:rPr>
        <w:tab/>
        <w:t xml:space="preserve"> </w:t>
      </w:r>
    </w:p>
    <w:p w:rsidR="00567433" w:rsidRPr="00567433" w:rsidRDefault="00567433" w:rsidP="00567433">
      <w:pPr>
        <w:spacing w:after="0" w:line="240" w:lineRule="auto"/>
        <w:contextualSpacing/>
        <w:jc w:val="both"/>
        <w:rPr>
          <w:rFonts w:cstheme="minorHAnsi"/>
          <w:b/>
          <w:sz w:val="20"/>
          <w:szCs w:val="20"/>
        </w:rPr>
      </w:pPr>
      <w:r w:rsidRPr="00567433">
        <w:rPr>
          <w:rFonts w:cstheme="minorHAnsi"/>
          <w:b/>
          <w:sz w:val="20"/>
          <w:szCs w:val="20"/>
        </w:rPr>
        <w:t>Textbooks:</w:t>
      </w:r>
    </w:p>
    <w:p w:rsidR="00567433" w:rsidRPr="00567433" w:rsidRDefault="00567433" w:rsidP="00567433">
      <w:pPr>
        <w:pStyle w:val="ListParagraph"/>
        <w:numPr>
          <w:ilvl w:val="0"/>
          <w:numId w:val="8"/>
        </w:numPr>
        <w:spacing w:after="0" w:line="240" w:lineRule="auto"/>
        <w:jc w:val="both"/>
        <w:rPr>
          <w:rFonts w:cstheme="minorHAnsi"/>
          <w:sz w:val="20"/>
          <w:szCs w:val="20"/>
        </w:rPr>
      </w:pPr>
      <w:r w:rsidRPr="00567433">
        <w:rPr>
          <w:rFonts w:cstheme="minorHAnsi"/>
          <w:sz w:val="20"/>
          <w:szCs w:val="20"/>
        </w:rPr>
        <w:t xml:space="preserve">Applied Chemistry by </w:t>
      </w:r>
      <w:proofErr w:type="spellStart"/>
      <w:r w:rsidRPr="00567433">
        <w:rPr>
          <w:rFonts w:cstheme="minorHAnsi"/>
          <w:sz w:val="20"/>
          <w:szCs w:val="20"/>
        </w:rPr>
        <w:t>Achyutananda</w:t>
      </w:r>
      <w:proofErr w:type="spellEnd"/>
      <w:r w:rsidRPr="00567433">
        <w:rPr>
          <w:rFonts w:cstheme="minorHAnsi"/>
          <w:sz w:val="20"/>
          <w:szCs w:val="20"/>
        </w:rPr>
        <w:t xml:space="preserve"> Acharya and </w:t>
      </w:r>
      <w:proofErr w:type="spellStart"/>
      <w:r w:rsidRPr="00567433">
        <w:rPr>
          <w:rFonts w:cstheme="minorHAnsi"/>
          <w:sz w:val="20"/>
          <w:szCs w:val="20"/>
        </w:rPr>
        <w:t>Biswajit</w:t>
      </w:r>
      <w:proofErr w:type="spellEnd"/>
      <w:r w:rsidRPr="00567433">
        <w:rPr>
          <w:rFonts w:cstheme="minorHAnsi"/>
          <w:sz w:val="20"/>
          <w:szCs w:val="20"/>
        </w:rPr>
        <w:t xml:space="preserve"> </w:t>
      </w:r>
      <w:proofErr w:type="spellStart"/>
      <w:r w:rsidRPr="00567433">
        <w:rPr>
          <w:rFonts w:cstheme="minorHAnsi"/>
          <w:sz w:val="20"/>
          <w:szCs w:val="20"/>
        </w:rPr>
        <w:t>Samantray</w:t>
      </w:r>
      <w:proofErr w:type="spellEnd"/>
      <w:r w:rsidRPr="00567433">
        <w:rPr>
          <w:rFonts w:cstheme="minorHAnsi"/>
          <w:sz w:val="20"/>
          <w:szCs w:val="20"/>
        </w:rPr>
        <w:t>, Pearson, 2017.</w:t>
      </w:r>
    </w:p>
    <w:p w:rsidR="00567433" w:rsidRPr="00567433" w:rsidRDefault="00567433" w:rsidP="00567433">
      <w:pPr>
        <w:pStyle w:val="ListParagraph"/>
        <w:numPr>
          <w:ilvl w:val="0"/>
          <w:numId w:val="8"/>
        </w:numPr>
        <w:spacing w:after="0" w:line="240" w:lineRule="auto"/>
        <w:jc w:val="both"/>
        <w:rPr>
          <w:rFonts w:cstheme="minorHAnsi"/>
          <w:sz w:val="20"/>
          <w:szCs w:val="20"/>
        </w:rPr>
      </w:pPr>
      <w:r w:rsidRPr="00567433">
        <w:rPr>
          <w:rFonts w:cstheme="minorHAnsi"/>
          <w:sz w:val="20"/>
          <w:szCs w:val="20"/>
        </w:rPr>
        <w:t xml:space="preserve">Engineering Chemistry: Fundamentals and Applications by </w:t>
      </w:r>
      <w:proofErr w:type="spellStart"/>
      <w:r w:rsidRPr="00567433">
        <w:rPr>
          <w:rFonts w:cstheme="minorHAnsi"/>
          <w:sz w:val="20"/>
          <w:szCs w:val="20"/>
        </w:rPr>
        <w:t>Shikha</w:t>
      </w:r>
      <w:proofErr w:type="spellEnd"/>
      <w:r w:rsidRPr="00567433">
        <w:rPr>
          <w:rFonts w:cstheme="minorHAnsi"/>
          <w:sz w:val="20"/>
          <w:szCs w:val="20"/>
        </w:rPr>
        <w:t xml:space="preserve"> Agarwal, Cambridge University Press, 2019.</w:t>
      </w:r>
    </w:p>
    <w:p w:rsidR="00567433" w:rsidRPr="00567433" w:rsidRDefault="00567433" w:rsidP="00567433">
      <w:pPr>
        <w:spacing w:after="0" w:line="240" w:lineRule="auto"/>
        <w:contextualSpacing/>
        <w:jc w:val="both"/>
        <w:rPr>
          <w:rFonts w:cstheme="minorHAnsi"/>
          <w:sz w:val="20"/>
          <w:szCs w:val="20"/>
        </w:rPr>
      </w:pPr>
    </w:p>
    <w:p w:rsidR="00567433" w:rsidRPr="00567433" w:rsidRDefault="00567433" w:rsidP="00567433">
      <w:pPr>
        <w:spacing w:after="0" w:line="240" w:lineRule="auto"/>
        <w:contextualSpacing/>
        <w:jc w:val="both"/>
        <w:rPr>
          <w:rFonts w:cstheme="minorHAnsi"/>
          <w:b/>
          <w:sz w:val="20"/>
          <w:szCs w:val="20"/>
        </w:rPr>
      </w:pPr>
      <w:r w:rsidRPr="00567433">
        <w:rPr>
          <w:rFonts w:cstheme="minorHAnsi"/>
          <w:b/>
          <w:sz w:val="20"/>
          <w:szCs w:val="20"/>
        </w:rPr>
        <w:t>References:</w:t>
      </w:r>
    </w:p>
    <w:p w:rsidR="00567433" w:rsidRPr="00567433" w:rsidRDefault="00567433" w:rsidP="00567433">
      <w:pPr>
        <w:pStyle w:val="ListParagraph"/>
        <w:numPr>
          <w:ilvl w:val="0"/>
          <w:numId w:val="9"/>
        </w:numPr>
        <w:spacing w:after="0" w:line="240" w:lineRule="auto"/>
        <w:jc w:val="both"/>
        <w:rPr>
          <w:rFonts w:cstheme="minorHAnsi"/>
          <w:sz w:val="20"/>
          <w:szCs w:val="20"/>
        </w:rPr>
      </w:pPr>
      <w:r w:rsidRPr="00567433">
        <w:rPr>
          <w:rFonts w:cstheme="minorHAnsi"/>
          <w:sz w:val="20"/>
          <w:szCs w:val="20"/>
        </w:rPr>
        <w:t xml:space="preserve">Applied Chemistry: A Textbook of Engineers and Technologists by O.V. </w:t>
      </w:r>
      <w:proofErr w:type="spellStart"/>
      <w:r w:rsidRPr="00567433">
        <w:rPr>
          <w:rFonts w:cstheme="minorHAnsi"/>
          <w:sz w:val="20"/>
          <w:szCs w:val="20"/>
        </w:rPr>
        <w:t>Roussk</w:t>
      </w:r>
      <w:proofErr w:type="spellEnd"/>
      <w:r w:rsidRPr="00567433">
        <w:rPr>
          <w:rFonts w:cstheme="minorHAnsi"/>
          <w:sz w:val="20"/>
          <w:szCs w:val="20"/>
        </w:rPr>
        <w:t xml:space="preserve"> and H.D. </w:t>
      </w:r>
      <w:proofErr w:type="spellStart"/>
      <w:r w:rsidRPr="00567433">
        <w:rPr>
          <w:rFonts w:cstheme="minorHAnsi"/>
          <w:sz w:val="20"/>
          <w:szCs w:val="20"/>
        </w:rPr>
        <w:t>Gesser</w:t>
      </w:r>
      <w:proofErr w:type="spellEnd"/>
      <w:r w:rsidRPr="00567433">
        <w:rPr>
          <w:rFonts w:cstheme="minorHAnsi"/>
          <w:sz w:val="20"/>
          <w:szCs w:val="20"/>
        </w:rPr>
        <w:t>, Springer, 2013.</w:t>
      </w:r>
    </w:p>
    <w:p w:rsidR="00567433" w:rsidRPr="00567433" w:rsidRDefault="00567433" w:rsidP="00567433">
      <w:pPr>
        <w:pStyle w:val="ListParagraph"/>
        <w:numPr>
          <w:ilvl w:val="0"/>
          <w:numId w:val="9"/>
        </w:numPr>
        <w:spacing w:after="0" w:line="240" w:lineRule="auto"/>
        <w:jc w:val="both"/>
        <w:rPr>
          <w:rFonts w:cstheme="minorHAnsi"/>
          <w:sz w:val="20"/>
          <w:szCs w:val="20"/>
        </w:rPr>
      </w:pPr>
      <w:r w:rsidRPr="00567433">
        <w:rPr>
          <w:rFonts w:cstheme="minorHAnsi"/>
          <w:sz w:val="20"/>
          <w:szCs w:val="20"/>
        </w:rPr>
        <w:t xml:space="preserve">Engineering Chemistry by </w:t>
      </w:r>
      <w:proofErr w:type="spellStart"/>
      <w:r w:rsidRPr="00567433">
        <w:rPr>
          <w:rFonts w:cstheme="minorHAnsi"/>
          <w:sz w:val="20"/>
          <w:szCs w:val="20"/>
        </w:rPr>
        <w:t>Raghupati</w:t>
      </w:r>
      <w:proofErr w:type="spellEnd"/>
      <w:r w:rsidRPr="00567433">
        <w:rPr>
          <w:rFonts w:cstheme="minorHAnsi"/>
          <w:sz w:val="20"/>
          <w:szCs w:val="20"/>
        </w:rPr>
        <w:t xml:space="preserve"> </w:t>
      </w:r>
      <w:proofErr w:type="spellStart"/>
      <w:r w:rsidRPr="00567433">
        <w:rPr>
          <w:rFonts w:cstheme="minorHAnsi"/>
          <w:sz w:val="20"/>
          <w:szCs w:val="20"/>
        </w:rPr>
        <w:t>Mukhopadhyay</w:t>
      </w:r>
      <w:proofErr w:type="spellEnd"/>
      <w:r w:rsidRPr="00567433">
        <w:rPr>
          <w:rFonts w:cstheme="minorHAnsi"/>
          <w:sz w:val="20"/>
          <w:szCs w:val="20"/>
        </w:rPr>
        <w:t xml:space="preserve"> and </w:t>
      </w:r>
      <w:proofErr w:type="spellStart"/>
      <w:r w:rsidRPr="00567433">
        <w:rPr>
          <w:rFonts w:cstheme="minorHAnsi"/>
          <w:sz w:val="20"/>
          <w:szCs w:val="20"/>
        </w:rPr>
        <w:t>Sriparna</w:t>
      </w:r>
      <w:proofErr w:type="spellEnd"/>
      <w:r w:rsidRPr="00567433">
        <w:rPr>
          <w:rFonts w:cstheme="minorHAnsi"/>
          <w:sz w:val="20"/>
          <w:szCs w:val="20"/>
        </w:rPr>
        <w:t xml:space="preserve"> Dutta, New Age Int. PO Ltd. 2007.</w:t>
      </w:r>
    </w:p>
    <w:p w:rsidR="00567433" w:rsidRPr="00567433" w:rsidRDefault="00567433" w:rsidP="00567433">
      <w:pPr>
        <w:pStyle w:val="ListParagraph"/>
        <w:numPr>
          <w:ilvl w:val="0"/>
          <w:numId w:val="9"/>
        </w:numPr>
        <w:spacing w:after="0" w:line="240" w:lineRule="auto"/>
        <w:jc w:val="both"/>
        <w:rPr>
          <w:rFonts w:cstheme="minorHAnsi"/>
          <w:sz w:val="20"/>
          <w:szCs w:val="20"/>
        </w:rPr>
      </w:pPr>
      <w:r w:rsidRPr="00567433">
        <w:rPr>
          <w:rFonts w:cstheme="minorHAnsi"/>
          <w:sz w:val="20"/>
          <w:szCs w:val="20"/>
        </w:rPr>
        <w:t xml:space="preserve">Engineering Chemistry by K. </w:t>
      </w:r>
      <w:proofErr w:type="spellStart"/>
      <w:r w:rsidRPr="00567433">
        <w:rPr>
          <w:rFonts w:cstheme="minorHAnsi"/>
          <w:sz w:val="20"/>
          <w:szCs w:val="20"/>
        </w:rPr>
        <w:t>Shesha</w:t>
      </w:r>
      <w:proofErr w:type="spellEnd"/>
      <w:r w:rsidRPr="00567433">
        <w:rPr>
          <w:rFonts w:cstheme="minorHAnsi"/>
          <w:sz w:val="20"/>
          <w:szCs w:val="20"/>
        </w:rPr>
        <w:t xml:space="preserve"> </w:t>
      </w:r>
      <w:proofErr w:type="spellStart"/>
      <w:r w:rsidRPr="00567433">
        <w:rPr>
          <w:rFonts w:cstheme="minorHAnsi"/>
          <w:sz w:val="20"/>
          <w:szCs w:val="20"/>
        </w:rPr>
        <w:t>Maheswaramma</w:t>
      </w:r>
      <w:proofErr w:type="spellEnd"/>
      <w:r w:rsidRPr="00567433">
        <w:rPr>
          <w:rFonts w:cstheme="minorHAnsi"/>
          <w:sz w:val="20"/>
          <w:szCs w:val="20"/>
        </w:rPr>
        <w:t xml:space="preserve"> and </w:t>
      </w:r>
      <w:proofErr w:type="spellStart"/>
      <w:r w:rsidRPr="00567433">
        <w:rPr>
          <w:rFonts w:cstheme="minorHAnsi"/>
          <w:sz w:val="20"/>
          <w:szCs w:val="20"/>
        </w:rPr>
        <w:t>Mridula</w:t>
      </w:r>
      <w:proofErr w:type="spellEnd"/>
      <w:r w:rsidRPr="00567433">
        <w:rPr>
          <w:rFonts w:cstheme="minorHAnsi"/>
          <w:sz w:val="20"/>
          <w:szCs w:val="20"/>
        </w:rPr>
        <w:t xml:space="preserve"> </w:t>
      </w:r>
      <w:proofErr w:type="spellStart"/>
      <w:r w:rsidRPr="00567433">
        <w:rPr>
          <w:rFonts w:cstheme="minorHAnsi"/>
          <w:sz w:val="20"/>
          <w:szCs w:val="20"/>
        </w:rPr>
        <w:t>Chugh</w:t>
      </w:r>
      <w:proofErr w:type="spellEnd"/>
      <w:r w:rsidRPr="00567433">
        <w:rPr>
          <w:rFonts w:cstheme="minorHAnsi"/>
          <w:sz w:val="20"/>
          <w:szCs w:val="20"/>
        </w:rPr>
        <w:t>, Pearson, 2017.</w:t>
      </w:r>
    </w:p>
    <w:p w:rsidR="00567433" w:rsidRPr="00567433" w:rsidRDefault="00567433" w:rsidP="00567433">
      <w:pPr>
        <w:pStyle w:val="ListParagraph"/>
        <w:numPr>
          <w:ilvl w:val="0"/>
          <w:numId w:val="9"/>
        </w:numPr>
        <w:spacing w:after="0" w:line="240" w:lineRule="auto"/>
        <w:jc w:val="both"/>
        <w:rPr>
          <w:rFonts w:cstheme="minorHAnsi"/>
          <w:sz w:val="20"/>
          <w:szCs w:val="20"/>
        </w:rPr>
      </w:pPr>
      <w:r w:rsidRPr="00567433">
        <w:rPr>
          <w:rFonts w:cstheme="minorHAnsi"/>
          <w:sz w:val="20"/>
          <w:szCs w:val="20"/>
        </w:rPr>
        <w:t xml:space="preserve">Basic Engineering Chemistry by S.S. Dara, A.K. Singh, and </w:t>
      </w:r>
      <w:proofErr w:type="spellStart"/>
      <w:r w:rsidRPr="00567433">
        <w:rPr>
          <w:rFonts w:cstheme="minorHAnsi"/>
          <w:sz w:val="20"/>
          <w:szCs w:val="20"/>
        </w:rPr>
        <w:t>Abhilasha</w:t>
      </w:r>
      <w:proofErr w:type="spellEnd"/>
      <w:r w:rsidRPr="00567433">
        <w:rPr>
          <w:rFonts w:cstheme="minorHAnsi"/>
          <w:sz w:val="20"/>
          <w:szCs w:val="20"/>
        </w:rPr>
        <w:t xml:space="preserve"> Asthana, S. Chand and Co., 2012.</w:t>
      </w:r>
    </w:p>
    <w:p w:rsidR="00567433" w:rsidRPr="00567433" w:rsidRDefault="00567433" w:rsidP="00567433">
      <w:pPr>
        <w:pStyle w:val="ListParagraph"/>
        <w:numPr>
          <w:ilvl w:val="0"/>
          <w:numId w:val="9"/>
        </w:numPr>
        <w:spacing w:after="0" w:line="240" w:lineRule="auto"/>
        <w:jc w:val="both"/>
        <w:rPr>
          <w:rFonts w:cstheme="minorHAnsi"/>
          <w:sz w:val="20"/>
          <w:szCs w:val="20"/>
        </w:rPr>
      </w:pPr>
      <w:r w:rsidRPr="00567433">
        <w:rPr>
          <w:rFonts w:cstheme="minorHAnsi"/>
          <w:sz w:val="20"/>
          <w:szCs w:val="20"/>
        </w:rPr>
        <w:t xml:space="preserve">Engineering Chemistry by K.N. </w:t>
      </w:r>
      <w:proofErr w:type="spellStart"/>
      <w:r w:rsidRPr="00567433">
        <w:rPr>
          <w:rFonts w:cstheme="minorHAnsi"/>
          <w:sz w:val="20"/>
          <w:szCs w:val="20"/>
        </w:rPr>
        <w:t>Jayaveera</w:t>
      </w:r>
      <w:proofErr w:type="spellEnd"/>
      <w:r w:rsidRPr="00567433">
        <w:rPr>
          <w:rFonts w:cstheme="minorHAnsi"/>
          <w:sz w:val="20"/>
          <w:szCs w:val="20"/>
        </w:rPr>
        <w:t xml:space="preserve">, G.V. </w:t>
      </w:r>
      <w:proofErr w:type="spellStart"/>
      <w:r w:rsidRPr="00567433">
        <w:rPr>
          <w:rFonts w:cstheme="minorHAnsi"/>
          <w:sz w:val="20"/>
          <w:szCs w:val="20"/>
        </w:rPr>
        <w:t>Subba</w:t>
      </w:r>
      <w:proofErr w:type="spellEnd"/>
      <w:r w:rsidRPr="00567433">
        <w:rPr>
          <w:rFonts w:cstheme="minorHAnsi"/>
          <w:sz w:val="20"/>
          <w:szCs w:val="20"/>
        </w:rPr>
        <w:t xml:space="preserve"> Reddy, and C. </w:t>
      </w:r>
      <w:proofErr w:type="spellStart"/>
      <w:r w:rsidRPr="00567433">
        <w:rPr>
          <w:rFonts w:cstheme="minorHAnsi"/>
          <w:sz w:val="20"/>
          <w:szCs w:val="20"/>
        </w:rPr>
        <w:t>Ramachandariah</w:t>
      </w:r>
      <w:proofErr w:type="spellEnd"/>
      <w:r w:rsidRPr="00567433">
        <w:rPr>
          <w:rFonts w:cstheme="minorHAnsi"/>
          <w:sz w:val="20"/>
          <w:szCs w:val="20"/>
        </w:rPr>
        <w:t>, McGraw Hill, 2016.</w:t>
      </w:r>
    </w:p>
    <w:p w:rsidR="00567433" w:rsidRPr="00567433" w:rsidRDefault="00567433" w:rsidP="00567433">
      <w:pPr>
        <w:pStyle w:val="ListParagraph"/>
        <w:numPr>
          <w:ilvl w:val="0"/>
          <w:numId w:val="9"/>
        </w:numPr>
        <w:spacing w:after="0" w:line="240" w:lineRule="auto"/>
        <w:jc w:val="both"/>
        <w:rPr>
          <w:rFonts w:cstheme="minorHAnsi"/>
          <w:sz w:val="20"/>
          <w:szCs w:val="20"/>
        </w:rPr>
      </w:pPr>
      <w:r w:rsidRPr="00567433">
        <w:rPr>
          <w:rFonts w:cstheme="minorHAnsi"/>
          <w:sz w:val="20"/>
          <w:szCs w:val="20"/>
        </w:rPr>
        <w:t xml:space="preserve">Engineering Chemistry by O.G. </w:t>
      </w:r>
      <w:proofErr w:type="spellStart"/>
      <w:r w:rsidRPr="00567433">
        <w:rPr>
          <w:rFonts w:cstheme="minorHAnsi"/>
          <w:sz w:val="20"/>
          <w:szCs w:val="20"/>
        </w:rPr>
        <w:t>Palanna</w:t>
      </w:r>
      <w:proofErr w:type="spellEnd"/>
      <w:r w:rsidRPr="00567433">
        <w:rPr>
          <w:rFonts w:cstheme="minorHAnsi"/>
          <w:sz w:val="20"/>
          <w:szCs w:val="20"/>
        </w:rPr>
        <w:t>, McGraw Hill, 2017.</w:t>
      </w:r>
    </w:p>
    <w:p w:rsidR="00567433" w:rsidRPr="00567433" w:rsidRDefault="00567433" w:rsidP="00567433">
      <w:pPr>
        <w:pStyle w:val="ListParagraph"/>
        <w:numPr>
          <w:ilvl w:val="0"/>
          <w:numId w:val="9"/>
        </w:numPr>
        <w:spacing w:after="0" w:line="240" w:lineRule="auto"/>
        <w:jc w:val="both"/>
        <w:rPr>
          <w:rFonts w:cstheme="minorHAnsi"/>
          <w:sz w:val="20"/>
          <w:szCs w:val="20"/>
        </w:rPr>
      </w:pPr>
      <w:r w:rsidRPr="00567433">
        <w:rPr>
          <w:rFonts w:cstheme="minorHAnsi"/>
          <w:sz w:val="20"/>
          <w:szCs w:val="20"/>
        </w:rPr>
        <w:t xml:space="preserve">Textbook of Engineering Chemistry by Jaya Shree </w:t>
      </w:r>
      <w:proofErr w:type="spellStart"/>
      <w:r w:rsidRPr="00567433">
        <w:rPr>
          <w:rFonts w:cstheme="minorHAnsi"/>
          <w:sz w:val="20"/>
          <w:szCs w:val="20"/>
        </w:rPr>
        <w:t>Anireddy</w:t>
      </w:r>
      <w:proofErr w:type="spellEnd"/>
      <w:r w:rsidRPr="00567433">
        <w:rPr>
          <w:rFonts w:cstheme="minorHAnsi"/>
          <w:sz w:val="20"/>
          <w:szCs w:val="20"/>
        </w:rPr>
        <w:t>, Wiley, 2017.</w:t>
      </w:r>
    </w:p>
    <w:p w:rsidR="00567433" w:rsidRPr="00567433" w:rsidRDefault="00567433" w:rsidP="00567433">
      <w:pPr>
        <w:pStyle w:val="ListParagraph"/>
        <w:numPr>
          <w:ilvl w:val="0"/>
          <w:numId w:val="9"/>
        </w:numPr>
        <w:spacing w:after="0" w:line="240" w:lineRule="auto"/>
        <w:jc w:val="both"/>
        <w:rPr>
          <w:rFonts w:cstheme="minorHAnsi"/>
          <w:sz w:val="20"/>
          <w:szCs w:val="20"/>
        </w:rPr>
      </w:pPr>
      <w:r w:rsidRPr="00567433">
        <w:rPr>
          <w:rFonts w:cstheme="minorHAnsi"/>
          <w:sz w:val="20"/>
          <w:szCs w:val="20"/>
        </w:rPr>
        <w:t xml:space="preserve">Engineering Chemistry by E.R. </w:t>
      </w:r>
      <w:proofErr w:type="spellStart"/>
      <w:r w:rsidRPr="00567433">
        <w:rPr>
          <w:rFonts w:cstheme="minorHAnsi"/>
          <w:sz w:val="20"/>
          <w:szCs w:val="20"/>
        </w:rPr>
        <w:t>Nagarajan</w:t>
      </w:r>
      <w:proofErr w:type="spellEnd"/>
      <w:r w:rsidRPr="00567433">
        <w:rPr>
          <w:rFonts w:cstheme="minorHAnsi"/>
          <w:sz w:val="20"/>
          <w:szCs w:val="20"/>
        </w:rPr>
        <w:t xml:space="preserve"> and S. </w:t>
      </w:r>
      <w:proofErr w:type="spellStart"/>
      <w:r w:rsidRPr="00567433">
        <w:rPr>
          <w:rFonts w:cstheme="minorHAnsi"/>
          <w:sz w:val="20"/>
          <w:szCs w:val="20"/>
        </w:rPr>
        <w:t>Ramalingam</w:t>
      </w:r>
      <w:proofErr w:type="spellEnd"/>
      <w:r w:rsidRPr="00567433">
        <w:rPr>
          <w:rFonts w:cstheme="minorHAnsi"/>
          <w:sz w:val="20"/>
          <w:szCs w:val="20"/>
        </w:rPr>
        <w:t>, Wiley, 2017.</w:t>
      </w:r>
    </w:p>
    <w:p w:rsidR="00567433" w:rsidRDefault="00567433" w:rsidP="00567433">
      <w:pPr>
        <w:spacing w:after="0" w:line="240" w:lineRule="auto"/>
        <w:jc w:val="both"/>
        <w:rPr>
          <w:rFonts w:cstheme="minorHAnsi"/>
        </w:rPr>
      </w:pPr>
    </w:p>
    <w:p w:rsidR="00567433" w:rsidRPr="009250A3" w:rsidRDefault="00567433" w:rsidP="00567433">
      <w:pPr>
        <w:spacing w:after="0" w:line="240" w:lineRule="auto"/>
        <w:jc w:val="both"/>
        <w:rPr>
          <w:rFonts w:cstheme="minorHAnsi"/>
        </w:rPr>
      </w:pPr>
    </w:p>
    <w:p w:rsidR="00567433" w:rsidRDefault="00567433">
      <w:pPr>
        <w:spacing w:after="200" w:line="276" w:lineRule="auto"/>
        <w:rPr>
          <w:rFonts w:ascii="Arial" w:hAnsi="Arial" w:cs="Arial"/>
          <w:b/>
          <w:sz w:val="20"/>
        </w:rPr>
      </w:pPr>
    </w:p>
    <w:sectPr w:rsidR="00567433" w:rsidSect="00567433">
      <w:pgSz w:w="12240" w:h="15840"/>
      <w:pgMar w:top="1361" w:right="72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D2B" w:rsidRDefault="000D7D2B" w:rsidP="00271A19">
      <w:pPr>
        <w:spacing w:after="0" w:line="240" w:lineRule="auto"/>
      </w:pPr>
      <w:r>
        <w:separator/>
      </w:r>
    </w:p>
  </w:endnote>
  <w:endnote w:type="continuationSeparator" w:id="0">
    <w:p w:rsidR="000D7D2B" w:rsidRDefault="000D7D2B" w:rsidP="0027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D2B" w:rsidRDefault="000D7D2B" w:rsidP="00271A19">
      <w:pPr>
        <w:spacing w:after="0" w:line="240" w:lineRule="auto"/>
      </w:pPr>
      <w:r>
        <w:separator/>
      </w:r>
    </w:p>
  </w:footnote>
  <w:footnote w:type="continuationSeparator" w:id="0">
    <w:p w:rsidR="000D7D2B" w:rsidRDefault="000D7D2B" w:rsidP="00271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058"/>
    <w:multiLevelType w:val="hybridMultilevel"/>
    <w:tmpl w:val="776E23A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53E6C76"/>
    <w:multiLevelType w:val="hybridMultilevel"/>
    <w:tmpl w:val="7D0824EC"/>
    <w:lvl w:ilvl="0" w:tplc="6B08AC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0C352CE"/>
    <w:multiLevelType w:val="hybridMultilevel"/>
    <w:tmpl w:val="7D0824EC"/>
    <w:lvl w:ilvl="0" w:tplc="6B08AC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2AC753F"/>
    <w:multiLevelType w:val="hybridMultilevel"/>
    <w:tmpl w:val="7D0824EC"/>
    <w:lvl w:ilvl="0" w:tplc="6B08AC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C592CFE"/>
    <w:multiLevelType w:val="hybridMultilevel"/>
    <w:tmpl w:val="D6644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E6E6A"/>
    <w:multiLevelType w:val="hybridMultilevel"/>
    <w:tmpl w:val="E37466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1AE125D"/>
    <w:multiLevelType w:val="hybridMultilevel"/>
    <w:tmpl w:val="2FE83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86666B"/>
    <w:multiLevelType w:val="hybridMultilevel"/>
    <w:tmpl w:val="857E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D481A"/>
    <w:multiLevelType w:val="hybridMultilevel"/>
    <w:tmpl w:val="3A42479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00A7"/>
    <w:rsid w:val="0002729E"/>
    <w:rsid w:val="000411AF"/>
    <w:rsid w:val="000D7D2B"/>
    <w:rsid w:val="00130C6E"/>
    <w:rsid w:val="001666E0"/>
    <w:rsid w:val="0024415A"/>
    <w:rsid w:val="00250AEF"/>
    <w:rsid w:val="00271A19"/>
    <w:rsid w:val="003A308F"/>
    <w:rsid w:val="003E1774"/>
    <w:rsid w:val="00505228"/>
    <w:rsid w:val="00567433"/>
    <w:rsid w:val="005700A7"/>
    <w:rsid w:val="005C1162"/>
    <w:rsid w:val="006360DD"/>
    <w:rsid w:val="006777B9"/>
    <w:rsid w:val="00773E3B"/>
    <w:rsid w:val="007B1BFD"/>
    <w:rsid w:val="009808ED"/>
    <w:rsid w:val="009967EC"/>
    <w:rsid w:val="00A315BF"/>
    <w:rsid w:val="00A84913"/>
    <w:rsid w:val="00AB1F03"/>
    <w:rsid w:val="00AD5FD7"/>
    <w:rsid w:val="00B130E1"/>
    <w:rsid w:val="00B15BBC"/>
    <w:rsid w:val="00B47641"/>
    <w:rsid w:val="00BA4080"/>
    <w:rsid w:val="00C26EDE"/>
    <w:rsid w:val="00D403C5"/>
    <w:rsid w:val="00D508F1"/>
    <w:rsid w:val="00D544D6"/>
    <w:rsid w:val="00E87023"/>
    <w:rsid w:val="00EC005D"/>
    <w:rsid w:val="00EE2DAA"/>
    <w:rsid w:val="00EE4588"/>
    <w:rsid w:val="00EE6F60"/>
    <w:rsid w:val="00F3648B"/>
    <w:rsid w:val="00F46934"/>
    <w:rsid w:val="00F51104"/>
    <w:rsid w:val="00FC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A96A13-D1F2-414D-9411-F3B69D4F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A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0A7"/>
    <w:rPr>
      <w:color w:val="0000FF" w:themeColor="hyperlink"/>
      <w:u w:val="single"/>
    </w:rPr>
  </w:style>
  <w:style w:type="paragraph" w:styleId="BodyText">
    <w:name w:val="Body Text"/>
    <w:basedOn w:val="Normal"/>
    <w:link w:val="BodyTextChar"/>
    <w:rsid w:val="005700A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700A7"/>
    <w:rPr>
      <w:rFonts w:ascii="Times New Roman" w:eastAsia="Times New Roman" w:hAnsi="Times New Roman" w:cs="Times New Roman"/>
      <w:sz w:val="24"/>
      <w:szCs w:val="20"/>
    </w:rPr>
  </w:style>
  <w:style w:type="paragraph" w:styleId="Subtitle">
    <w:name w:val="Subtitle"/>
    <w:basedOn w:val="Normal"/>
    <w:link w:val="SubtitleChar"/>
    <w:qFormat/>
    <w:rsid w:val="005700A7"/>
    <w:pPr>
      <w:spacing w:after="0" w:line="240" w:lineRule="auto"/>
      <w:jc w:val="center"/>
    </w:pPr>
    <w:rPr>
      <w:rFonts w:ascii="Times New Roman" w:eastAsia="Times New Roman" w:hAnsi="Times New Roman" w:cs="Times New Roman"/>
      <w:b/>
      <w:sz w:val="26"/>
      <w:szCs w:val="20"/>
    </w:rPr>
  </w:style>
  <w:style w:type="character" w:customStyle="1" w:styleId="SubtitleChar">
    <w:name w:val="Subtitle Char"/>
    <w:basedOn w:val="DefaultParagraphFont"/>
    <w:link w:val="Subtitle"/>
    <w:rsid w:val="005700A7"/>
    <w:rPr>
      <w:rFonts w:ascii="Times New Roman" w:eastAsia="Times New Roman" w:hAnsi="Times New Roman" w:cs="Times New Roman"/>
      <w:b/>
      <w:sz w:val="26"/>
      <w:szCs w:val="20"/>
    </w:rPr>
  </w:style>
  <w:style w:type="paragraph" w:styleId="NoSpacing">
    <w:name w:val="No Spacing"/>
    <w:link w:val="NoSpacingChar"/>
    <w:uiPriority w:val="1"/>
    <w:qFormat/>
    <w:rsid w:val="005700A7"/>
    <w:pPr>
      <w:spacing w:after="0" w:line="240" w:lineRule="auto"/>
    </w:pPr>
    <w:rPr>
      <w:rFonts w:ascii="Calibri" w:eastAsia="Times New Roman" w:hAnsi="Calibri" w:cs="Times New Roman"/>
      <w:szCs w:val="20"/>
      <w:lang w:val="en-IN" w:eastAsia="en-IN" w:bidi="hi-IN"/>
    </w:rPr>
  </w:style>
  <w:style w:type="character" w:customStyle="1" w:styleId="NoSpacingChar">
    <w:name w:val="No Spacing Char"/>
    <w:link w:val="NoSpacing"/>
    <w:uiPriority w:val="1"/>
    <w:rsid w:val="005700A7"/>
    <w:rPr>
      <w:rFonts w:ascii="Calibri" w:eastAsia="Times New Roman" w:hAnsi="Calibri" w:cs="Times New Roman"/>
      <w:szCs w:val="20"/>
      <w:lang w:val="en-IN" w:eastAsia="en-IN" w:bidi="hi-IN"/>
    </w:rPr>
  </w:style>
  <w:style w:type="paragraph" w:styleId="Header">
    <w:name w:val="header"/>
    <w:basedOn w:val="Normal"/>
    <w:link w:val="HeaderChar"/>
    <w:uiPriority w:val="99"/>
    <w:unhideWhenUsed/>
    <w:rsid w:val="00271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A19"/>
  </w:style>
  <w:style w:type="paragraph" w:styleId="Footer">
    <w:name w:val="footer"/>
    <w:basedOn w:val="Normal"/>
    <w:link w:val="FooterChar"/>
    <w:uiPriority w:val="99"/>
    <w:unhideWhenUsed/>
    <w:rsid w:val="00271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A19"/>
  </w:style>
  <w:style w:type="paragraph" w:styleId="BalloonText">
    <w:name w:val="Balloon Text"/>
    <w:basedOn w:val="Normal"/>
    <w:link w:val="BalloonTextChar"/>
    <w:uiPriority w:val="99"/>
    <w:semiHidden/>
    <w:unhideWhenUsed/>
    <w:rsid w:val="00BA4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80"/>
    <w:rPr>
      <w:rFonts w:ascii="Segoe UI" w:hAnsi="Segoe UI" w:cs="Segoe UI"/>
      <w:sz w:val="18"/>
      <w:szCs w:val="18"/>
    </w:rPr>
  </w:style>
  <w:style w:type="paragraph" w:customStyle="1" w:styleId="Default">
    <w:name w:val="Default"/>
    <w:rsid w:val="009967E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56743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433"/>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 1</cp:lastModifiedBy>
  <cp:revision>2</cp:revision>
  <cp:lastPrinted>2022-01-24T10:51:00Z</cp:lastPrinted>
  <dcterms:created xsi:type="dcterms:W3CDTF">2022-02-24T03:47:00Z</dcterms:created>
  <dcterms:modified xsi:type="dcterms:W3CDTF">2022-02-24T03:47:00Z</dcterms:modified>
</cp:coreProperties>
</file>